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3C5D" w14:textId="77777777" w:rsidR="008B085F" w:rsidRDefault="00000000">
      <w:pPr>
        <w:spacing w:line="276" w:lineRule="auto"/>
        <w:ind w:left="8496" w:firstLine="708"/>
        <w:rPr>
          <w:rFonts w:ascii="Times New Roman" w:hAnsi="Times New Roman"/>
          <w:iCs/>
        </w:rPr>
      </w:pPr>
      <w:r>
        <w:rPr>
          <w:rFonts w:ascii="Times New Roman" w:hAnsi="Times New Roman"/>
        </w:rPr>
        <w:t xml:space="preserve">                                   </w:t>
      </w:r>
      <w:r>
        <w:rPr>
          <w:rFonts w:ascii="Times New Roman" w:hAnsi="Times New Roman"/>
          <w:iCs/>
          <w:color w:val="FF0000"/>
        </w:rPr>
        <w:t xml:space="preserve">                </w:t>
      </w:r>
      <w:r>
        <w:rPr>
          <w:rFonts w:ascii="Times New Roman" w:hAnsi="Times New Roman"/>
          <w:iCs/>
        </w:rPr>
        <w:t xml:space="preserve">Приложение № 1 </w:t>
      </w:r>
    </w:p>
    <w:p w14:paraId="4827E278" w14:textId="52D887FB" w:rsidR="008B085F" w:rsidRDefault="00000000">
      <w:pPr>
        <w:spacing w:line="276" w:lineRule="auto"/>
        <w:ind w:left="8496" w:firstLine="708"/>
        <w:rPr>
          <w:rFonts w:ascii="Times New Roman" w:hAnsi="Times New Roman"/>
        </w:rPr>
      </w:pPr>
      <w:r>
        <w:rPr>
          <w:rFonts w:ascii="Times New Roman" w:hAnsi="Times New Roman"/>
          <w:iCs/>
        </w:rPr>
        <w:t xml:space="preserve">                от «</w:t>
      </w:r>
      <w:proofErr w:type="gramStart"/>
      <w:r w:rsidR="00221906">
        <w:rPr>
          <w:rFonts w:ascii="Times New Roman" w:hAnsi="Times New Roman"/>
          <w:iCs/>
        </w:rPr>
        <w:t>12</w:t>
      </w:r>
      <w:r>
        <w:rPr>
          <w:rFonts w:ascii="Times New Roman" w:hAnsi="Times New Roman"/>
          <w:iCs/>
        </w:rPr>
        <w:t xml:space="preserve">»  </w:t>
      </w:r>
      <w:r w:rsidR="00221906">
        <w:rPr>
          <w:rFonts w:ascii="Times New Roman" w:hAnsi="Times New Roman"/>
          <w:iCs/>
        </w:rPr>
        <w:t>января</w:t>
      </w:r>
      <w:proofErr w:type="gramEnd"/>
      <w:r w:rsidR="00221906">
        <w:rPr>
          <w:rFonts w:ascii="Times New Roman" w:hAnsi="Times New Roman"/>
          <w:iCs/>
        </w:rPr>
        <w:t xml:space="preserve"> </w:t>
      </w:r>
      <w:r>
        <w:rPr>
          <w:rFonts w:ascii="Times New Roman" w:hAnsi="Times New Roman"/>
          <w:iCs/>
        </w:rPr>
        <w:t xml:space="preserve"> 202</w:t>
      </w:r>
      <w:r w:rsidR="00755328">
        <w:rPr>
          <w:rFonts w:ascii="Times New Roman" w:hAnsi="Times New Roman"/>
          <w:iCs/>
        </w:rPr>
        <w:t>6</w:t>
      </w:r>
      <w:r>
        <w:rPr>
          <w:rFonts w:ascii="Times New Roman" w:hAnsi="Times New Roman"/>
          <w:iCs/>
        </w:rPr>
        <w:t xml:space="preserve"> г.</w:t>
      </w:r>
    </w:p>
    <w:p w14:paraId="27C767CC" w14:textId="77777777" w:rsidR="008B085F" w:rsidRDefault="008B085F">
      <w:pPr>
        <w:jc w:val="center"/>
        <w:rPr>
          <w:rFonts w:ascii="Times New Roman" w:hAnsi="Times New Roman"/>
          <w:b/>
        </w:rPr>
      </w:pPr>
    </w:p>
    <w:p w14:paraId="36A3ACFC" w14:textId="77777777" w:rsidR="008B085F" w:rsidRDefault="00000000">
      <w:pPr>
        <w:jc w:val="center"/>
        <w:rPr>
          <w:rFonts w:ascii="Times New Roman" w:hAnsi="Times New Roman"/>
          <w:b/>
          <w:lang w:eastAsia="ru-RU"/>
        </w:rPr>
      </w:pPr>
      <w:r>
        <w:rPr>
          <w:rFonts w:ascii="Times New Roman" w:hAnsi="Times New Roman"/>
          <w:b/>
          <w:lang w:eastAsia="ru-RU"/>
        </w:rPr>
        <w:t xml:space="preserve">Запрос котировок в электронной форме, </w:t>
      </w:r>
      <w:proofErr w:type="gramStart"/>
      <w:r>
        <w:rPr>
          <w:rFonts w:ascii="Times New Roman" w:hAnsi="Times New Roman"/>
          <w:b/>
          <w:bCs/>
          <w:lang w:eastAsia="ru-RU"/>
        </w:rPr>
        <w:t>участниками  которого</w:t>
      </w:r>
      <w:proofErr w:type="gramEnd"/>
      <w:r>
        <w:rPr>
          <w:rFonts w:ascii="Times New Roman" w:hAnsi="Times New Roman"/>
          <w:b/>
          <w:bCs/>
          <w:lang w:eastAsia="ru-RU"/>
        </w:rPr>
        <w:t xml:space="preserve"> могут быть только субъекты малого и среднего предпринимательства</w:t>
      </w:r>
      <w:r>
        <w:rPr>
          <w:rFonts w:ascii="Times New Roman" w:hAnsi="Times New Roman"/>
          <w:b/>
          <w:lang w:eastAsia="ru-RU"/>
        </w:rPr>
        <w:t xml:space="preserve"> на право заключения договора на поставку товара: продукты питания </w:t>
      </w:r>
    </w:p>
    <w:p w14:paraId="0A13739D" w14:textId="77777777" w:rsidR="008B085F" w:rsidRDefault="008B085F">
      <w:pPr>
        <w:jc w:val="center"/>
        <w:rPr>
          <w:rFonts w:ascii="Times New Roman" w:hAnsi="Times New Roman"/>
          <w:b/>
          <w:lang w:eastAsia="ru-RU"/>
        </w:rPr>
      </w:pPr>
    </w:p>
    <w:p w14:paraId="3CFEB5FF" w14:textId="77777777" w:rsidR="008B085F" w:rsidRDefault="008B085F">
      <w:pPr>
        <w:jc w:val="center"/>
        <w:rPr>
          <w:rFonts w:ascii="Times New Roman" w:hAnsi="Times New Roman"/>
          <w:b/>
          <w:lang w:eastAsia="ru-RU"/>
        </w:rPr>
      </w:pPr>
    </w:p>
    <w:p w14:paraId="56520E89" w14:textId="77777777" w:rsidR="008B085F" w:rsidRDefault="00000000">
      <w:pPr>
        <w:jc w:val="center"/>
        <w:rPr>
          <w:rFonts w:ascii="Times New Roman" w:hAnsi="Times New Roman"/>
          <w:b/>
          <w:lang w:eastAsia="ru-RU"/>
        </w:rPr>
      </w:pPr>
      <w:r>
        <w:rPr>
          <w:rFonts w:ascii="Times New Roman" w:hAnsi="Times New Roman"/>
          <w:b/>
          <w:lang w:eastAsia="ru-RU"/>
        </w:rPr>
        <w:t>Техническое задание</w:t>
      </w:r>
    </w:p>
    <w:p w14:paraId="36206A83" w14:textId="77777777" w:rsidR="008B085F" w:rsidRDefault="008B085F">
      <w:pPr>
        <w:jc w:val="center"/>
        <w:rPr>
          <w:rFonts w:ascii="Times New Roman" w:hAnsi="Times New Roman"/>
          <w:color w:val="000000"/>
          <w:lang w:eastAsia="ru-RU"/>
        </w:rPr>
      </w:pPr>
    </w:p>
    <w:p w14:paraId="04644C54" w14:textId="77777777" w:rsidR="00221906" w:rsidRDefault="00000000" w:rsidP="00221906">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 xml:space="preserve">1. Объект закупки: поставка товара: </w:t>
      </w:r>
      <w:r w:rsidR="00221906" w:rsidRPr="00221906">
        <w:rPr>
          <w:rFonts w:ascii="Times New Roman" w:hAnsi="Times New Roman"/>
          <w:color w:val="000000"/>
          <w:lang w:eastAsia="ru-RU"/>
        </w:rPr>
        <w:t>продукты питания на февраль-март 2026г. (Сахар белый свекловичный в твердом состоянии)</w:t>
      </w:r>
    </w:p>
    <w:p w14:paraId="07E729F6" w14:textId="2E296068" w:rsidR="008B085F" w:rsidRDefault="00000000" w:rsidP="00221906">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2. Заказчик: государственное автономное учреждение здравоохранения Мечетлинский санаторий для детей с родителями Республики Башкортостан</w:t>
      </w:r>
    </w:p>
    <w:p w14:paraId="63F925D9" w14:textId="71D24423"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Адрес юридический и почтовый: 452550,</w:t>
      </w:r>
      <w:r w:rsidR="00C139F6">
        <w:rPr>
          <w:rFonts w:ascii="Times New Roman" w:hAnsi="Times New Roman"/>
          <w:color w:val="000000"/>
          <w:lang w:eastAsia="ru-RU"/>
        </w:rPr>
        <w:t xml:space="preserve"> </w:t>
      </w:r>
      <w:r>
        <w:rPr>
          <w:rFonts w:ascii="Times New Roman" w:hAnsi="Times New Roman"/>
          <w:color w:val="000000"/>
          <w:lang w:eastAsia="ru-RU"/>
        </w:rPr>
        <w:t>РБ, Мечетлинский р-н, с. Большеустьикинское, ул. Куротная-64 склад, телефон: (34770) 2-08-07, 8-9170434949</w:t>
      </w:r>
    </w:p>
    <w:p w14:paraId="1C98B7D2" w14:textId="77777777" w:rsidR="008B085F" w:rsidRPr="00C139F6" w:rsidRDefault="00000000">
      <w:pPr>
        <w:ind w:firstLine="709"/>
        <w:rPr>
          <w:rFonts w:ascii="Times New Roman" w:hAnsi="Times New Roman"/>
          <w:lang w:eastAsia="ru-RU"/>
        </w:rPr>
      </w:pPr>
      <w:r w:rsidRPr="00221906">
        <w:rPr>
          <w:rFonts w:ascii="Times New Roman" w:hAnsi="Times New Roman"/>
          <w:color w:val="000000"/>
          <w:lang w:eastAsia="ru-RU"/>
        </w:rPr>
        <w:t xml:space="preserve"> </w:t>
      </w:r>
      <w:r>
        <w:rPr>
          <w:rFonts w:ascii="Times New Roman" w:hAnsi="Times New Roman"/>
          <w:color w:val="000000"/>
          <w:lang w:val="en-US" w:eastAsia="ru-RU"/>
        </w:rPr>
        <w:t>E</w:t>
      </w:r>
      <w:r w:rsidRPr="00C139F6">
        <w:rPr>
          <w:rFonts w:ascii="Times New Roman" w:hAnsi="Times New Roman"/>
          <w:color w:val="000000"/>
          <w:lang w:eastAsia="ru-RU"/>
        </w:rPr>
        <w:t>-</w:t>
      </w:r>
      <w:r>
        <w:rPr>
          <w:rFonts w:ascii="Times New Roman" w:hAnsi="Times New Roman"/>
          <w:color w:val="000000"/>
          <w:lang w:val="en-US" w:eastAsia="ru-RU"/>
        </w:rPr>
        <w:t>mail</w:t>
      </w:r>
      <w:r w:rsidRPr="00C139F6">
        <w:rPr>
          <w:rFonts w:ascii="Times New Roman" w:hAnsi="Times New Roman"/>
          <w:color w:val="000000"/>
          <w:lang w:eastAsia="ru-RU"/>
        </w:rPr>
        <w:t xml:space="preserve">: </w:t>
      </w:r>
      <w:proofErr w:type="spellStart"/>
      <w:r>
        <w:rPr>
          <w:rFonts w:ascii="Times New Roman" w:hAnsi="Times New Roman"/>
          <w:lang w:val="en-US" w:eastAsia="ru-RU"/>
        </w:rPr>
        <w:t>khasbiullinaa</w:t>
      </w:r>
      <w:proofErr w:type="spellEnd"/>
      <w:r w:rsidRPr="00C139F6">
        <w:rPr>
          <w:rFonts w:ascii="Times New Roman" w:hAnsi="Times New Roman"/>
          <w:lang w:eastAsia="ru-RU"/>
        </w:rPr>
        <w:t>@</w:t>
      </w:r>
      <w:r>
        <w:rPr>
          <w:rFonts w:ascii="Times New Roman" w:hAnsi="Times New Roman"/>
          <w:lang w:val="en-US" w:eastAsia="ru-RU"/>
        </w:rPr>
        <w:t>mail</w:t>
      </w:r>
      <w:r w:rsidRPr="00C139F6">
        <w:rPr>
          <w:rFonts w:ascii="Times New Roman" w:hAnsi="Times New Roman"/>
          <w:lang w:eastAsia="ru-RU"/>
        </w:rPr>
        <w:t>.</w:t>
      </w:r>
      <w:proofErr w:type="spellStart"/>
      <w:r>
        <w:rPr>
          <w:rFonts w:ascii="Times New Roman" w:hAnsi="Times New Roman"/>
          <w:lang w:val="en-US" w:eastAsia="ru-RU"/>
        </w:rPr>
        <w:t>ru</w:t>
      </w:r>
      <w:proofErr w:type="spellEnd"/>
    </w:p>
    <w:p w14:paraId="63D95CE7"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3. Поставщик: определяется Заказчиком по результатам осуществления запроса котировок в электронной форме.</w:t>
      </w:r>
    </w:p>
    <w:p w14:paraId="6057F387"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4. Предмет договора:</w:t>
      </w:r>
      <w:r>
        <w:rPr>
          <w:rFonts w:ascii="Times New Roman" w:hAnsi="Times New Roman"/>
          <w:lang w:eastAsia="ru-RU"/>
        </w:rPr>
        <w:t xml:space="preserve"> поставка товара</w:t>
      </w:r>
      <w:r>
        <w:rPr>
          <w:rFonts w:ascii="Times New Roman" w:hAnsi="Times New Roman"/>
          <w:color w:val="000000"/>
          <w:lang w:eastAsia="ru-RU"/>
        </w:rPr>
        <w:t>: продукты питания</w:t>
      </w:r>
      <w:r>
        <w:rPr>
          <w:rFonts w:ascii="Times New Roman" w:hAnsi="Times New Roman"/>
          <w:lang w:eastAsia="ru-RU"/>
        </w:rPr>
        <w:t xml:space="preserve"> (сахар)</w:t>
      </w:r>
      <w:r>
        <w:rPr>
          <w:rFonts w:ascii="Times New Roman" w:hAnsi="Times New Roman"/>
          <w:b/>
          <w:lang w:eastAsia="ru-RU"/>
        </w:rPr>
        <w:t xml:space="preserve"> </w:t>
      </w:r>
      <w:r>
        <w:rPr>
          <w:rFonts w:ascii="Times New Roman" w:hAnsi="Times New Roman"/>
          <w:lang w:eastAsia="ru-RU"/>
        </w:rPr>
        <w:t>(далее - Товар) в соответствии с техническим заданием и спецификацией (Приложение № 1, 2, 3, 4 к Договору)</w:t>
      </w:r>
      <w:r>
        <w:rPr>
          <w:rFonts w:ascii="Times New Roman" w:hAnsi="Times New Roman"/>
          <w:bCs/>
          <w:color w:val="000000"/>
          <w:lang w:eastAsia="ru-RU"/>
        </w:rPr>
        <w:t>.</w:t>
      </w:r>
    </w:p>
    <w:p w14:paraId="6CE6C70A" w14:textId="7A06C098" w:rsidR="008B085F" w:rsidRDefault="00000000">
      <w:pPr>
        <w:ind w:firstLine="709"/>
        <w:jc w:val="both"/>
        <w:rPr>
          <w:rFonts w:ascii="Times New Roman" w:hAnsi="Times New Roman"/>
          <w:lang w:eastAsia="ru-RU"/>
        </w:rPr>
      </w:pPr>
      <w:r>
        <w:rPr>
          <w:rFonts w:ascii="Times New Roman" w:hAnsi="Times New Roman"/>
          <w:color w:val="000000"/>
          <w:lang w:eastAsia="ru-RU"/>
        </w:rPr>
        <w:t>5. Место, условия и сроки поставки Товара:</w:t>
      </w:r>
      <w:r>
        <w:rPr>
          <w:rFonts w:ascii="Times New Roman" w:eastAsia="Calibri" w:hAnsi="Times New Roman"/>
          <w:lang w:eastAsia="ru-RU"/>
        </w:rPr>
        <w:t xml:space="preserve"> </w:t>
      </w:r>
      <w:r>
        <w:rPr>
          <w:rFonts w:ascii="Times New Roman" w:hAnsi="Times New Roman"/>
        </w:rPr>
        <w:t>452550, РБ, Мечетлинский р-н, с. Большеустьикинское, ул. Куротная-64</w:t>
      </w:r>
      <w:r>
        <w:rPr>
          <w:rFonts w:ascii="Times New Roman" w:hAnsi="Times New Roman"/>
          <w:b/>
        </w:rPr>
        <w:t xml:space="preserve"> </w:t>
      </w:r>
      <w:r>
        <w:rPr>
          <w:rFonts w:ascii="Times New Roman" w:hAnsi="Times New Roman"/>
        </w:rPr>
        <w:t xml:space="preserve">склад. </w:t>
      </w:r>
      <w:r>
        <w:rPr>
          <w:rFonts w:ascii="Times New Roman" w:hAnsi="Times New Roman"/>
          <w:color w:val="000000"/>
          <w:lang w:eastAsia="ru-RU"/>
        </w:rPr>
        <w:t xml:space="preserve">С момента заключения Договора по </w:t>
      </w:r>
      <w:r w:rsidRPr="004C7E8C">
        <w:rPr>
          <w:rFonts w:ascii="Times New Roman" w:hAnsi="Times New Roman"/>
          <w:color w:val="000000"/>
          <w:highlight w:val="yellow"/>
          <w:lang w:eastAsia="ru-RU"/>
        </w:rPr>
        <w:t>31.</w:t>
      </w:r>
      <w:r w:rsidR="00755328" w:rsidRPr="004C7E8C">
        <w:rPr>
          <w:rFonts w:ascii="Times New Roman" w:hAnsi="Times New Roman"/>
          <w:color w:val="000000"/>
          <w:highlight w:val="yellow"/>
          <w:lang w:eastAsia="ru-RU"/>
        </w:rPr>
        <w:t>03</w:t>
      </w:r>
      <w:r w:rsidRPr="004C7E8C">
        <w:rPr>
          <w:rFonts w:ascii="Times New Roman" w:hAnsi="Times New Roman"/>
          <w:color w:val="000000"/>
          <w:highlight w:val="yellow"/>
          <w:lang w:eastAsia="ru-RU"/>
        </w:rPr>
        <w:t>.202</w:t>
      </w:r>
      <w:r w:rsidR="00755328" w:rsidRPr="004C7E8C">
        <w:rPr>
          <w:rFonts w:ascii="Times New Roman" w:hAnsi="Times New Roman"/>
          <w:color w:val="000000"/>
          <w:highlight w:val="yellow"/>
          <w:lang w:eastAsia="ru-RU"/>
        </w:rPr>
        <w:t>6</w:t>
      </w:r>
      <w:r>
        <w:rPr>
          <w:rFonts w:ascii="Times New Roman" w:hAnsi="Times New Roman"/>
          <w:color w:val="000000"/>
          <w:lang w:eastAsia="ru-RU"/>
        </w:rPr>
        <w:t>,</w:t>
      </w:r>
      <w:r>
        <w:rPr>
          <w:rFonts w:ascii="Times New Roman" w:hAnsi="Times New Roman"/>
          <w:lang w:eastAsia="ru-RU"/>
        </w:rPr>
        <w:t xml:space="preserve"> </w:t>
      </w:r>
      <w:r>
        <w:rPr>
          <w:rFonts w:ascii="Times New Roman" w:hAnsi="Times New Roman"/>
          <w:color w:val="000000"/>
          <w:lang w:eastAsia="ru-RU"/>
        </w:rPr>
        <w:t xml:space="preserve">в соответствии </w:t>
      </w:r>
      <w:r>
        <w:rPr>
          <w:rFonts w:ascii="Times New Roman" w:hAnsi="Times New Roman"/>
          <w:lang w:eastAsia="ru-RU"/>
        </w:rPr>
        <w:t>с техническим заданием и спецификацией (Приложение № 1, 2 к Договору)</w:t>
      </w:r>
      <w:r>
        <w:rPr>
          <w:rFonts w:ascii="Times New Roman" w:hAnsi="Times New Roman"/>
          <w:bCs/>
          <w:color w:val="000000"/>
          <w:lang w:eastAsia="ru-RU"/>
        </w:rPr>
        <w:t>.</w:t>
      </w:r>
      <w:r>
        <w:rPr>
          <w:rFonts w:ascii="Times New Roman" w:hAnsi="Times New Roman"/>
          <w:lang w:eastAsia="ru-RU"/>
        </w:rPr>
        <w:t xml:space="preserve"> </w:t>
      </w:r>
    </w:p>
    <w:p w14:paraId="1AF76493"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Условия поставки:</w:t>
      </w:r>
    </w:p>
    <w:p w14:paraId="4A78727A"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Поставщик гарантирует, что поставляемый по настоящему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lang w:eastAsia="en-US"/>
        </w:rPr>
        <w:t xml:space="preserve"> </w:t>
      </w:r>
    </w:p>
    <w:p w14:paraId="3A42D629"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xml:space="preserve">- Поставщик гарантирует, что при поставке Товара по настоящему Договору будут неукоснительно выполняться требования: </w:t>
      </w:r>
    </w:p>
    <w:p w14:paraId="230461BF"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а) СанПиН 2.3.2.1078-01 «Гигиенические требования к безопасности и пищевой ценности пищевых продуктов»;</w:t>
      </w:r>
    </w:p>
    <w:p w14:paraId="49A00E93"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б) СанПиН 2.3.2.1324-03 «Гигиенические требования к срокам годности и условиям хранения пищевых продуктов»;</w:t>
      </w:r>
    </w:p>
    <w:p w14:paraId="3EA39E36"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в) СП 2.3.6.3668-20 «Санитарно-эпидемиологические требования к условиям деятельности торговых объектов и рынков, реализующих пищевую продукцию»;</w:t>
      </w:r>
    </w:p>
    <w:p w14:paraId="32560C78"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33790818" w14:textId="77777777" w:rsidR="008B085F" w:rsidRDefault="00000000">
      <w:pPr>
        <w:ind w:firstLine="709"/>
        <w:jc w:val="both"/>
        <w:rPr>
          <w:rFonts w:ascii="Times New Roman" w:hAnsi="Times New Roman"/>
          <w:lang w:eastAsia="ru-RU"/>
        </w:rPr>
      </w:pPr>
      <w:r>
        <w:rPr>
          <w:rFonts w:ascii="Times New Roman" w:hAnsi="Times New Roman"/>
          <w:bCs/>
          <w:color w:val="000000"/>
          <w:lang w:eastAsia="ru-RU"/>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rPr>
          <w:rFonts w:ascii="Times New Roman" w:hAnsi="Times New Roman"/>
          <w:lang w:eastAsia="ru-RU"/>
        </w:rPr>
        <w:t xml:space="preserve"> </w:t>
      </w:r>
      <w:r>
        <w:rPr>
          <w:rFonts w:ascii="Times New Roman" w:hAnsi="Times New Roman"/>
          <w:bCs/>
          <w:color w:val="000000"/>
          <w:lang w:eastAsia="ru-RU"/>
        </w:rPr>
        <w:t xml:space="preserve">или нормативным правовым актам, действующим на территории РФ в части </w:t>
      </w:r>
      <w:r>
        <w:rPr>
          <w:rFonts w:ascii="Times New Roman" w:hAnsi="Times New Roman"/>
          <w:lang w:eastAsia="ru-RU"/>
        </w:rPr>
        <w:t xml:space="preserve"> применения пищевых </w:t>
      </w:r>
      <w:r>
        <w:rPr>
          <w:rFonts w:ascii="Times New Roman" w:hAnsi="Times New Roman"/>
          <w:lang w:eastAsia="ru-RU"/>
        </w:rPr>
        <w:lastRenderedPageBreak/>
        <w:t>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302CAE11"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гарантирует, что если поставляемый Товар входит в 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 (Постановление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РФ от 31.12.2020 № 2467 и признании утратившими силу некоторых актов Правительства РФ»),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color w:val="000000"/>
          <w:lang w:eastAsia="ru-RU"/>
        </w:rPr>
        <w:t xml:space="preserve"> и иными документами, обязательными для данного вида Товара в соответствии с законодательством РФ.</w:t>
      </w:r>
    </w:p>
    <w:p w14:paraId="67F8542C" w14:textId="77777777" w:rsidR="008B085F" w:rsidRDefault="00000000">
      <w:pPr>
        <w:ind w:firstLine="709"/>
        <w:jc w:val="both"/>
        <w:rPr>
          <w:rFonts w:ascii="Times New Roman" w:hAnsi="Times New Roman"/>
          <w:color w:val="000000"/>
          <w:lang w:eastAsia="ru-RU"/>
        </w:rPr>
      </w:pPr>
      <w:r>
        <w:rPr>
          <w:rFonts w:ascii="Times New Roman" w:hAnsi="Times New Roman"/>
          <w:bCs/>
          <w:color w:val="000000"/>
          <w:lang w:eastAsia="ru-RU"/>
        </w:rPr>
        <w:t xml:space="preserve">- Потребительская и транспортная упаковка, упаковочные материалы, используемые для упаковывания </w:t>
      </w:r>
      <w:proofErr w:type="gramStart"/>
      <w:r>
        <w:rPr>
          <w:rFonts w:ascii="Times New Roman" w:hAnsi="Times New Roman"/>
          <w:bCs/>
          <w:color w:val="000000"/>
          <w:lang w:eastAsia="ru-RU"/>
        </w:rPr>
        <w:t>Товара,  должны</w:t>
      </w:r>
      <w:proofErr w:type="gramEnd"/>
      <w:r>
        <w:rPr>
          <w:rFonts w:ascii="Times New Roman" w:hAnsi="Times New Roman"/>
          <w:bCs/>
          <w:color w:val="000000"/>
          <w:lang w:eastAsia="ru-RU"/>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olor w:val="000000"/>
          <w:lang w:eastAsia="ru-RU"/>
        </w:rPr>
        <w:t>предотвращать повреждение или порчу Товара, обеспечить его сохранность во время перевозки до Заказчика и в период длительного хранения.</w:t>
      </w:r>
    </w:p>
    <w:p w14:paraId="15E9E4B8"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Товар поставляется отдельными партиями в соответствии с предварительной заявкой Заказчика.</w:t>
      </w:r>
    </w:p>
    <w:p w14:paraId="5BC44357"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xml:space="preserve">-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olor w:val="000000"/>
          <w:lang w:eastAsia="ru-RU"/>
        </w:rPr>
        <w:t>Товара,  дату</w:t>
      </w:r>
      <w:proofErr w:type="gramEnd"/>
      <w:r>
        <w:rPr>
          <w:rFonts w:ascii="Times New Roman" w:hAnsi="Times New Roman"/>
          <w:color w:val="000000"/>
          <w:lang w:eastAsia="ru-RU"/>
        </w:rPr>
        <w:t xml:space="preserve"> и время поставки.</w:t>
      </w:r>
      <w:r>
        <w:rPr>
          <w:rFonts w:ascii="Times New Roman" w:hAnsi="Times New Roman"/>
          <w:lang w:eastAsia="ru-RU"/>
        </w:rPr>
        <w:t xml:space="preserve"> </w:t>
      </w:r>
      <w:r>
        <w:rPr>
          <w:rFonts w:ascii="Times New Roman" w:hAnsi="Times New Roman"/>
          <w:color w:val="000000"/>
          <w:lang w:eastAsia="ru-RU"/>
        </w:rPr>
        <w:t xml:space="preserve">При этом, не заказанный Товар не поставляется, Заказчиком не принимается и не оплачивается. </w:t>
      </w:r>
    </w:p>
    <w:p w14:paraId="54D919F0"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в день, время в соответствии с предварительной заявкой Заказчика, в случае необходимости осуществить погрузочно-разгрузочные работы и складирование Товара. Срок выполнения заявки: один раз в неделю, кроме субботы и воскресенья, с 08:00 часов до 12:00 часов в день поставки.</w:t>
      </w:r>
    </w:p>
    <w:p w14:paraId="4D7A05E0"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646C919"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lang w:eastAsia="ru-RU"/>
        </w:rPr>
        <w:t xml:space="preserve"> </w:t>
      </w:r>
      <w:r>
        <w:rPr>
          <w:rFonts w:ascii="Times New Roman" w:hAnsi="Times New Roman"/>
          <w:color w:val="000000"/>
          <w:lang w:eastAsia="ru-RU"/>
        </w:rPr>
        <w:t>соответствии с действующим законодательством Российской Федерации.</w:t>
      </w:r>
    </w:p>
    <w:p w14:paraId="41C19E25"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Остаточный срок годности на момент поставки Товара должен соответствовать значению, указанному в спецификации</w:t>
      </w:r>
      <w:r>
        <w:rPr>
          <w:rFonts w:ascii="Times New Roman" w:hAnsi="Times New Roman"/>
          <w:bCs/>
          <w:color w:val="000000"/>
          <w:lang w:eastAsia="ru-RU"/>
        </w:rPr>
        <w:t xml:space="preserve">. </w:t>
      </w:r>
      <w:r>
        <w:rPr>
          <w:rFonts w:ascii="Times New Roman" w:hAnsi="Times New Roman"/>
          <w:color w:val="000000"/>
          <w:lang w:eastAsia="ru-RU"/>
        </w:rPr>
        <w:t>Поставщик гарантирует возможность безопасного использования Товара по назначению в течение остаточного срока годности Товара. Товар должен соответствовать требованиям, предъявляемым к качеству Товара в момент его передачи и в течение остаточного срока годности, установленного настоящим техническим заданием.</w:t>
      </w:r>
    </w:p>
    <w:p w14:paraId="663FE234" w14:textId="77777777" w:rsidR="008B085F" w:rsidRDefault="00000000">
      <w:pPr>
        <w:ind w:firstLine="709"/>
        <w:jc w:val="both"/>
        <w:rPr>
          <w:rFonts w:ascii="Times New Roman" w:hAnsi="Times New Roman"/>
          <w:bCs/>
          <w:color w:val="000000"/>
          <w:lang w:eastAsia="ru-RU"/>
        </w:rPr>
      </w:pPr>
      <w:r>
        <w:rPr>
          <w:rFonts w:ascii="Times New Roman" w:hAnsi="Times New Roman"/>
          <w:color w:val="000000"/>
          <w:lang w:eastAsia="ru-RU"/>
        </w:rPr>
        <w:t>6. Форма, сроки и порядок оплаты Товара: оплата Товара</w:t>
      </w:r>
      <w:r>
        <w:rPr>
          <w:rFonts w:ascii="Times New Roman" w:hAnsi="Times New Roman"/>
          <w:bCs/>
          <w:color w:val="000000"/>
          <w:lang w:eastAsia="ru-RU"/>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в размере стоимости фактически поставленного Товара. Оплата поставленного Товара производится Заказчиком в срок не более </w:t>
      </w:r>
      <w:r>
        <w:rPr>
          <w:rFonts w:ascii="Times New Roman" w:hAnsi="Times New Roman"/>
          <w:b/>
          <w:bCs/>
          <w:color w:val="000000"/>
          <w:lang w:eastAsia="ru-RU"/>
        </w:rPr>
        <w:t>7 (семи) рабочих дней</w:t>
      </w:r>
      <w:r>
        <w:rPr>
          <w:rFonts w:ascii="Times New Roman" w:hAnsi="Times New Roman"/>
          <w:bCs/>
          <w:color w:val="000000"/>
          <w:lang w:eastAsia="ru-RU"/>
        </w:rPr>
        <w:t xml:space="preserve"> с даты приёмки поставленного Товара. Документом о приёмке Товара является универсальный передаточный документ за истекший месяц поставки Товара, предоставленный Поставщиком не позднее 7 (седьмого) числа месяца, следующего за месяцем, за который осуществляется оплата.  </w:t>
      </w:r>
    </w:p>
    <w:p w14:paraId="4FCAEFCA" w14:textId="77777777" w:rsidR="008B085F" w:rsidRDefault="00000000">
      <w:pPr>
        <w:ind w:firstLine="709"/>
        <w:jc w:val="both"/>
        <w:rPr>
          <w:rFonts w:ascii="Times New Roman" w:hAnsi="Times New Roman"/>
          <w:color w:val="000000"/>
          <w:lang w:eastAsia="ru-RU"/>
        </w:rPr>
      </w:pPr>
      <w:r>
        <w:rPr>
          <w:rFonts w:ascii="Times New Roman" w:hAnsi="Times New Roman"/>
          <w:bCs/>
          <w:color w:val="000000"/>
          <w:lang w:eastAsia="ru-RU"/>
        </w:rPr>
        <w:lastRenderedPageBreak/>
        <w:t>7. Порядок формирования цены договора:</w:t>
      </w:r>
      <w:r>
        <w:rPr>
          <w:rFonts w:ascii="Times New Roman" w:hAnsi="Times New Roman"/>
          <w:color w:val="000000"/>
          <w:lang w:eastAsia="ru-RU"/>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6ADA9637" w14:textId="77777777" w:rsidR="008B085F" w:rsidRDefault="008B085F">
      <w:pPr>
        <w:ind w:firstLine="709"/>
        <w:jc w:val="both"/>
        <w:rPr>
          <w:rFonts w:ascii="Times New Roman" w:hAnsi="Times New Roman"/>
          <w:color w:val="000000"/>
          <w:lang w:eastAsia="ru-RU"/>
        </w:rPr>
      </w:pPr>
    </w:p>
    <w:p w14:paraId="6991A55D" w14:textId="77777777" w:rsidR="008B085F" w:rsidRDefault="008B085F">
      <w:pPr>
        <w:ind w:firstLine="709"/>
        <w:jc w:val="both"/>
        <w:rPr>
          <w:rFonts w:ascii="Times New Roman" w:hAnsi="Times New Roman"/>
          <w:color w:val="000000"/>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firstRow="1" w:lastRow="0" w:firstColumn="1" w:lastColumn="0" w:noHBand="0" w:noVBand="1"/>
      </w:tblPr>
      <w:tblGrid>
        <w:gridCol w:w="567"/>
        <w:gridCol w:w="1560"/>
        <w:gridCol w:w="8079"/>
        <w:gridCol w:w="1276"/>
        <w:gridCol w:w="1843"/>
        <w:gridCol w:w="850"/>
        <w:gridCol w:w="993"/>
      </w:tblGrid>
      <w:tr w:rsidR="008B085F" w14:paraId="3DFA1E1B" w14:textId="77777777">
        <w:trPr>
          <w:cantSplit/>
          <w:trHeight w:val="476"/>
        </w:trPr>
        <w:tc>
          <w:tcPr>
            <w:tcW w:w="567" w:type="dxa"/>
            <w:vMerge w:val="restart"/>
            <w:tcBorders>
              <w:top w:val="single" w:sz="4" w:space="0" w:color="000000"/>
              <w:right w:val="single" w:sz="4" w:space="0" w:color="000000"/>
            </w:tcBorders>
          </w:tcPr>
          <w:p w14:paraId="00FA9418" w14:textId="77777777" w:rsidR="008B085F" w:rsidRDefault="00000000">
            <w:pPr>
              <w:jc w:val="center"/>
              <w:rPr>
                <w:rFonts w:ascii="Times New Roman" w:eastAsia="SimSun" w:hAnsi="Times New Roman"/>
                <w:lang w:eastAsia="ru-RU"/>
              </w:rPr>
            </w:pPr>
            <w:r>
              <w:rPr>
                <w:rFonts w:ascii="Times New Roman" w:hAnsi="Times New Roman"/>
                <w:lang w:eastAsia="ru-RU"/>
              </w:rPr>
              <w:t>№</w:t>
            </w:r>
          </w:p>
          <w:p w14:paraId="0663B6D1" w14:textId="77777777" w:rsidR="008B085F" w:rsidRDefault="00000000">
            <w:pPr>
              <w:jc w:val="center"/>
              <w:rPr>
                <w:rFonts w:ascii="Times New Roman" w:eastAsia="SimSun" w:hAnsi="Times New Roman"/>
                <w:lang w:eastAsia="ru-RU"/>
              </w:rPr>
            </w:pPr>
            <w:r>
              <w:rPr>
                <w:rFonts w:ascii="Times New Roman" w:hAnsi="Times New Roman"/>
                <w:lang w:eastAsia="ru-RU"/>
              </w:rPr>
              <w:t>п/п</w:t>
            </w:r>
          </w:p>
          <w:p w14:paraId="582ECA81" w14:textId="77777777" w:rsidR="008B085F" w:rsidRDefault="00000000">
            <w:pPr>
              <w:widowControl w:val="0"/>
              <w:ind w:firstLine="720"/>
              <w:jc w:val="center"/>
              <w:rPr>
                <w:rFonts w:ascii="Times New Roman" w:eastAsia="SimSun" w:hAnsi="Times New Roman"/>
                <w:lang w:eastAsia="ru-RU"/>
              </w:rPr>
            </w:pPr>
            <w:r>
              <w:rPr>
                <w:rFonts w:ascii="Times New Roman" w:hAnsi="Times New Roman"/>
                <w:iCs/>
                <w:lang w:eastAsia="ru-RU"/>
              </w:rPr>
              <w:t>1</w:t>
            </w:r>
          </w:p>
        </w:tc>
        <w:tc>
          <w:tcPr>
            <w:tcW w:w="1560" w:type="dxa"/>
            <w:vMerge w:val="restart"/>
            <w:tcBorders>
              <w:top w:val="single" w:sz="4" w:space="0" w:color="000000"/>
              <w:left w:val="single" w:sz="4" w:space="0" w:color="000000"/>
              <w:right w:val="single" w:sz="4" w:space="0" w:color="000000"/>
            </w:tcBorders>
          </w:tcPr>
          <w:p w14:paraId="652E5376" w14:textId="77777777" w:rsidR="008B085F" w:rsidRDefault="008B085F">
            <w:pPr>
              <w:jc w:val="center"/>
              <w:rPr>
                <w:rFonts w:ascii="Times New Roman" w:hAnsi="Times New Roman"/>
                <w:lang w:eastAsia="ru-RU"/>
              </w:rPr>
            </w:pPr>
          </w:p>
          <w:p w14:paraId="06B1F249" w14:textId="77777777" w:rsidR="008B085F" w:rsidRDefault="00000000">
            <w:pPr>
              <w:jc w:val="center"/>
              <w:rPr>
                <w:rFonts w:ascii="Times New Roman" w:hAnsi="Times New Roman"/>
                <w:lang w:eastAsia="ru-RU"/>
              </w:rPr>
            </w:pPr>
            <w:r>
              <w:rPr>
                <w:rFonts w:ascii="Times New Roman" w:hAnsi="Times New Roman"/>
                <w:lang w:eastAsia="ru-RU"/>
              </w:rPr>
              <w:t>Код продукции по ОКПД 2,</w:t>
            </w:r>
          </w:p>
          <w:p w14:paraId="69989CDF" w14:textId="77777777" w:rsidR="008B085F" w:rsidRDefault="00000000">
            <w:pPr>
              <w:jc w:val="center"/>
              <w:rPr>
                <w:rFonts w:ascii="Times New Roman" w:hAnsi="Times New Roman"/>
                <w:lang w:eastAsia="ru-RU"/>
              </w:rPr>
            </w:pPr>
            <w:r>
              <w:rPr>
                <w:rFonts w:ascii="Times New Roman" w:hAnsi="Times New Roman"/>
                <w:lang w:eastAsia="ru-RU"/>
              </w:rPr>
              <w:t>ОКВЭД 2.</w:t>
            </w:r>
          </w:p>
          <w:p w14:paraId="62AAE5E7" w14:textId="77777777" w:rsidR="008B085F" w:rsidRDefault="00000000">
            <w:pPr>
              <w:jc w:val="center"/>
              <w:rPr>
                <w:rFonts w:ascii="Times New Roman" w:hAnsi="Times New Roman"/>
                <w:lang w:eastAsia="ru-RU"/>
              </w:rPr>
            </w:pPr>
            <w:r>
              <w:rPr>
                <w:rFonts w:ascii="Times New Roman" w:hAnsi="Times New Roman"/>
                <w:lang w:eastAsia="ru-RU"/>
              </w:rPr>
              <w:t xml:space="preserve">Наименование продукции </w:t>
            </w:r>
          </w:p>
          <w:p w14:paraId="011CEFBA" w14:textId="77777777" w:rsidR="008B085F" w:rsidRDefault="008B085F">
            <w:pPr>
              <w:jc w:val="center"/>
              <w:rPr>
                <w:rFonts w:ascii="Times New Roman" w:hAnsi="Times New Roman"/>
                <w:lang w:eastAsia="ru-RU"/>
              </w:rPr>
            </w:pPr>
          </w:p>
        </w:tc>
        <w:tc>
          <w:tcPr>
            <w:tcW w:w="11198" w:type="dxa"/>
            <w:gridSpan w:val="3"/>
            <w:tcBorders>
              <w:top w:val="single" w:sz="4" w:space="0" w:color="000000"/>
              <w:left w:val="single" w:sz="4" w:space="0" w:color="000000"/>
              <w:bottom w:val="nil"/>
              <w:right w:val="single" w:sz="4" w:space="0" w:color="000000"/>
            </w:tcBorders>
          </w:tcPr>
          <w:p w14:paraId="6BAC8694" w14:textId="77777777" w:rsidR="008B085F" w:rsidRDefault="00000000">
            <w:pPr>
              <w:jc w:val="center"/>
              <w:rPr>
                <w:rFonts w:ascii="Times New Roman" w:hAnsi="Times New Roman"/>
                <w:iCs/>
                <w:lang w:eastAsia="ru-RU"/>
              </w:rPr>
            </w:pPr>
            <w:r>
              <w:rPr>
                <w:rFonts w:ascii="Times New Roman" w:hAnsi="Times New Roman"/>
                <w:iCs/>
                <w:lang w:eastAsia="ru-RU"/>
              </w:rPr>
              <w:t xml:space="preserve">Требования к характеристикам продукции </w:t>
            </w:r>
          </w:p>
          <w:p w14:paraId="173915D2" w14:textId="77777777" w:rsidR="008B085F" w:rsidRDefault="00000000">
            <w:pPr>
              <w:jc w:val="center"/>
              <w:rPr>
                <w:rFonts w:ascii="Times New Roman" w:hAnsi="Times New Roman"/>
                <w:iCs/>
                <w:lang w:eastAsia="ru-RU"/>
              </w:rPr>
            </w:pPr>
            <w:r>
              <w:rPr>
                <w:rFonts w:ascii="Times New Roman" w:hAnsi="Times New Roman"/>
                <w:iCs/>
                <w:lang w:eastAsia="ru-RU"/>
              </w:rPr>
              <w:t>(функциональным, техническим и качественным)</w:t>
            </w:r>
          </w:p>
        </w:tc>
        <w:tc>
          <w:tcPr>
            <w:tcW w:w="850" w:type="dxa"/>
            <w:vMerge w:val="restart"/>
            <w:tcBorders>
              <w:top w:val="single" w:sz="4" w:space="0" w:color="000000"/>
              <w:left w:val="single" w:sz="4" w:space="0" w:color="000000"/>
              <w:right w:val="single" w:sz="4" w:space="0" w:color="000000"/>
            </w:tcBorders>
          </w:tcPr>
          <w:p w14:paraId="6F3DA79F" w14:textId="77777777" w:rsidR="008B085F" w:rsidRDefault="00000000">
            <w:pPr>
              <w:jc w:val="center"/>
              <w:rPr>
                <w:rFonts w:ascii="Times New Roman" w:eastAsia="SimSun" w:hAnsi="Times New Roman"/>
                <w:bCs/>
                <w:lang w:eastAsia="ru-RU"/>
              </w:rPr>
            </w:pPr>
            <w:r>
              <w:rPr>
                <w:rFonts w:ascii="Times New Roman" w:eastAsia="SimSun" w:hAnsi="Times New Roman"/>
                <w:bCs/>
                <w:lang w:eastAsia="ru-RU"/>
              </w:rPr>
              <w:t>Единица измерения</w:t>
            </w:r>
          </w:p>
          <w:p w14:paraId="6B0AC596" w14:textId="77777777" w:rsidR="008B085F" w:rsidRDefault="008B085F">
            <w:pPr>
              <w:jc w:val="center"/>
              <w:rPr>
                <w:rFonts w:ascii="Times New Roman" w:eastAsia="SimSun" w:hAnsi="Times New Roman"/>
                <w:bCs/>
                <w:lang w:eastAsia="ru-RU"/>
              </w:rPr>
            </w:pPr>
          </w:p>
          <w:p w14:paraId="68E5D65C" w14:textId="77777777" w:rsidR="008B085F" w:rsidRDefault="008B085F">
            <w:pPr>
              <w:jc w:val="center"/>
              <w:rPr>
                <w:rFonts w:ascii="Times New Roman" w:eastAsia="SimSun" w:hAnsi="Times New Roman"/>
                <w:bCs/>
                <w:lang w:eastAsia="ru-RU"/>
              </w:rPr>
            </w:pPr>
          </w:p>
          <w:p w14:paraId="26E37BD7" w14:textId="77777777" w:rsidR="008B085F" w:rsidRDefault="008B085F">
            <w:pPr>
              <w:jc w:val="center"/>
              <w:rPr>
                <w:rFonts w:ascii="Times New Roman" w:eastAsia="SimSun" w:hAnsi="Times New Roman"/>
                <w:bCs/>
                <w:lang w:eastAsia="ru-RU"/>
              </w:rPr>
            </w:pPr>
          </w:p>
          <w:p w14:paraId="12EF172F" w14:textId="77777777" w:rsidR="008B085F" w:rsidRDefault="008B085F">
            <w:pPr>
              <w:jc w:val="center"/>
              <w:rPr>
                <w:rFonts w:ascii="Times New Roman" w:eastAsia="SimSun" w:hAnsi="Times New Roman"/>
                <w:bCs/>
                <w:lang w:eastAsia="ru-RU"/>
              </w:rPr>
            </w:pPr>
          </w:p>
        </w:tc>
        <w:tc>
          <w:tcPr>
            <w:tcW w:w="993" w:type="dxa"/>
            <w:vMerge w:val="restart"/>
            <w:tcBorders>
              <w:top w:val="single" w:sz="4" w:space="0" w:color="000000"/>
              <w:left w:val="single" w:sz="4" w:space="0" w:color="000000"/>
              <w:right w:val="single" w:sz="4" w:space="0" w:color="000000"/>
            </w:tcBorders>
          </w:tcPr>
          <w:p w14:paraId="75959547" w14:textId="77777777" w:rsidR="008B085F" w:rsidRDefault="00000000">
            <w:pPr>
              <w:jc w:val="center"/>
              <w:rPr>
                <w:rFonts w:ascii="Times New Roman" w:eastAsia="SimSun" w:hAnsi="Times New Roman"/>
                <w:bCs/>
                <w:lang w:eastAsia="ru-RU"/>
              </w:rPr>
            </w:pPr>
            <w:r>
              <w:rPr>
                <w:rFonts w:ascii="Times New Roman" w:eastAsia="SimSun" w:hAnsi="Times New Roman"/>
                <w:bCs/>
                <w:lang w:eastAsia="ru-RU"/>
              </w:rPr>
              <w:t>Количество</w:t>
            </w:r>
          </w:p>
          <w:p w14:paraId="31D90585" w14:textId="77777777" w:rsidR="008B085F" w:rsidRDefault="008B085F">
            <w:pPr>
              <w:jc w:val="center"/>
              <w:rPr>
                <w:rFonts w:ascii="Times New Roman" w:eastAsia="SimSun" w:hAnsi="Times New Roman"/>
                <w:bCs/>
                <w:lang w:eastAsia="ru-RU"/>
              </w:rPr>
            </w:pPr>
          </w:p>
          <w:p w14:paraId="09AB999B" w14:textId="77777777" w:rsidR="008B085F" w:rsidRDefault="008B085F">
            <w:pPr>
              <w:jc w:val="center"/>
              <w:rPr>
                <w:rFonts w:ascii="Times New Roman" w:eastAsia="SimSun" w:hAnsi="Times New Roman"/>
                <w:bCs/>
                <w:lang w:eastAsia="ru-RU"/>
              </w:rPr>
            </w:pPr>
          </w:p>
          <w:p w14:paraId="32F50598" w14:textId="77777777" w:rsidR="008B085F" w:rsidRDefault="008B085F">
            <w:pPr>
              <w:jc w:val="center"/>
              <w:rPr>
                <w:rFonts w:ascii="Times New Roman" w:eastAsia="SimSun" w:hAnsi="Times New Roman"/>
                <w:bCs/>
                <w:lang w:eastAsia="ru-RU"/>
              </w:rPr>
            </w:pPr>
          </w:p>
          <w:p w14:paraId="32DA59B8" w14:textId="77777777" w:rsidR="008B085F" w:rsidRDefault="008B085F">
            <w:pPr>
              <w:jc w:val="center"/>
              <w:rPr>
                <w:rFonts w:ascii="Times New Roman" w:eastAsia="SimSun" w:hAnsi="Times New Roman"/>
                <w:bCs/>
                <w:lang w:eastAsia="ru-RU"/>
              </w:rPr>
            </w:pPr>
          </w:p>
          <w:p w14:paraId="10A635FA" w14:textId="77777777" w:rsidR="008B085F" w:rsidRDefault="008B085F">
            <w:pPr>
              <w:jc w:val="center"/>
              <w:rPr>
                <w:rFonts w:ascii="Times New Roman" w:eastAsia="SimSun" w:hAnsi="Times New Roman"/>
                <w:bCs/>
                <w:lang w:eastAsia="ru-RU"/>
              </w:rPr>
            </w:pPr>
          </w:p>
          <w:p w14:paraId="5EFAED49" w14:textId="77777777" w:rsidR="008B085F" w:rsidRDefault="008B085F">
            <w:pPr>
              <w:jc w:val="center"/>
              <w:rPr>
                <w:rFonts w:ascii="Times New Roman" w:eastAsia="SimSun" w:hAnsi="Times New Roman"/>
                <w:bCs/>
                <w:lang w:eastAsia="ru-RU"/>
              </w:rPr>
            </w:pPr>
          </w:p>
          <w:p w14:paraId="40CC9158" w14:textId="77777777" w:rsidR="008B085F" w:rsidRDefault="008B085F">
            <w:pPr>
              <w:jc w:val="center"/>
              <w:rPr>
                <w:rFonts w:ascii="Times New Roman" w:eastAsia="SimSun" w:hAnsi="Times New Roman"/>
                <w:bCs/>
                <w:lang w:eastAsia="ru-RU"/>
              </w:rPr>
            </w:pPr>
          </w:p>
        </w:tc>
      </w:tr>
      <w:tr w:rsidR="008B085F" w14:paraId="0B98EB62" w14:textId="77777777">
        <w:trPr>
          <w:trHeight w:val="1822"/>
        </w:trPr>
        <w:tc>
          <w:tcPr>
            <w:tcW w:w="567" w:type="dxa"/>
            <w:vMerge/>
            <w:tcBorders>
              <w:bottom w:val="single" w:sz="4" w:space="0" w:color="000000"/>
              <w:right w:val="single" w:sz="4" w:space="0" w:color="000000"/>
            </w:tcBorders>
            <w:vAlign w:val="center"/>
          </w:tcPr>
          <w:p w14:paraId="77C8B612" w14:textId="77777777" w:rsidR="008B085F" w:rsidRDefault="008B085F">
            <w:pPr>
              <w:jc w:val="center"/>
              <w:rPr>
                <w:rFonts w:ascii="Times New Roman" w:hAnsi="Times New Roman"/>
                <w:iCs/>
                <w:lang w:eastAsia="ru-RU"/>
              </w:rPr>
            </w:pPr>
          </w:p>
        </w:tc>
        <w:tc>
          <w:tcPr>
            <w:tcW w:w="1560" w:type="dxa"/>
            <w:vMerge/>
            <w:tcBorders>
              <w:left w:val="single" w:sz="4" w:space="0" w:color="000000"/>
              <w:bottom w:val="single" w:sz="4" w:space="0" w:color="000000"/>
              <w:right w:val="single" w:sz="4" w:space="0" w:color="000000"/>
            </w:tcBorders>
            <w:vAlign w:val="center"/>
          </w:tcPr>
          <w:p w14:paraId="319293A1" w14:textId="77777777" w:rsidR="008B085F" w:rsidRDefault="008B085F">
            <w:pPr>
              <w:jc w:val="center"/>
              <w:rPr>
                <w:rFonts w:ascii="Times New Roman" w:hAnsi="Times New Roman"/>
                <w:lang w:eastAsia="ru-RU"/>
              </w:rPr>
            </w:pPr>
          </w:p>
        </w:tc>
        <w:tc>
          <w:tcPr>
            <w:tcW w:w="8079" w:type="dxa"/>
            <w:tcBorders>
              <w:top w:val="single" w:sz="4" w:space="0" w:color="000000"/>
              <w:left w:val="single" w:sz="4" w:space="0" w:color="000000"/>
              <w:bottom w:val="single" w:sz="4" w:space="0" w:color="000000"/>
              <w:right w:val="single" w:sz="4" w:space="0" w:color="000000"/>
            </w:tcBorders>
            <w:vAlign w:val="center"/>
          </w:tcPr>
          <w:p w14:paraId="20DF8E3D" w14:textId="77777777" w:rsidR="008B085F" w:rsidRDefault="00000000">
            <w:pPr>
              <w:jc w:val="center"/>
              <w:rPr>
                <w:rFonts w:ascii="Times New Roman" w:hAnsi="Times New Roman"/>
                <w:lang w:eastAsia="ru-RU"/>
              </w:rPr>
            </w:pPr>
            <w:r>
              <w:rPr>
                <w:rFonts w:ascii="Times New Roman" w:hAnsi="Times New Roman"/>
                <w:lang w:eastAsia="ru-RU"/>
              </w:rPr>
              <w:t>Требования к характеристикам продукции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39F3C79E" w14:textId="77777777" w:rsidR="008B085F" w:rsidRDefault="00000000">
            <w:pPr>
              <w:jc w:val="center"/>
              <w:rPr>
                <w:rFonts w:ascii="Times New Roman" w:hAnsi="Times New Roman"/>
                <w:lang w:eastAsia="ru-RU"/>
              </w:rPr>
            </w:pPr>
            <w:r>
              <w:rPr>
                <w:rFonts w:ascii="Times New Roman" w:hAnsi="Times New Roman"/>
                <w:lang w:eastAsia="ru-RU"/>
              </w:rPr>
              <w:t>Требования к объёму, весу, фасовке, упаковке</w:t>
            </w:r>
          </w:p>
        </w:tc>
        <w:tc>
          <w:tcPr>
            <w:tcW w:w="1843" w:type="dxa"/>
            <w:tcBorders>
              <w:top w:val="single" w:sz="4" w:space="0" w:color="000000"/>
              <w:left w:val="single" w:sz="4" w:space="0" w:color="000000"/>
              <w:bottom w:val="single" w:sz="4" w:space="0" w:color="000000"/>
              <w:right w:val="single" w:sz="4" w:space="0" w:color="000000"/>
            </w:tcBorders>
            <w:vAlign w:val="center"/>
          </w:tcPr>
          <w:p w14:paraId="453194AE" w14:textId="77777777" w:rsidR="008B085F" w:rsidRDefault="00000000">
            <w:pPr>
              <w:jc w:val="center"/>
              <w:rPr>
                <w:rFonts w:ascii="Times New Roman" w:hAnsi="Times New Roman"/>
                <w:lang w:eastAsia="ru-RU"/>
              </w:rPr>
            </w:pPr>
            <w:r>
              <w:rPr>
                <w:rFonts w:ascii="Times New Roman" w:hAnsi="Times New Roman"/>
                <w:lang w:eastAsia="ru-RU"/>
              </w:rPr>
              <w:t>Требования к качеству закупаемой продукции, с указанием реквизитов нормативных правовых актов</w:t>
            </w:r>
          </w:p>
        </w:tc>
        <w:tc>
          <w:tcPr>
            <w:tcW w:w="850" w:type="dxa"/>
            <w:vMerge/>
            <w:tcBorders>
              <w:left w:val="single" w:sz="4" w:space="0" w:color="000000"/>
              <w:bottom w:val="single" w:sz="4" w:space="0" w:color="000000"/>
              <w:right w:val="single" w:sz="4" w:space="0" w:color="000000"/>
            </w:tcBorders>
            <w:vAlign w:val="center"/>
          </w:tcPr>
          <w:p w14:paraId="4C8D0F54" w14:textId="77777777" w:rsidR="008B085F" w:rsidRDefault="008B085F">
            <w:pPr>
              <w:jc w:val="center"/>
              <w:rPr>
                <w:rFonts w:ascii="Times New Roman" w:hAnsi="Times New Roman"/>
                <w:color w:val="000000"/>
                <w:lang w:eastAsia="ru-RU"/>
              </w:rPr>
            </w:pPr>
          </w:p>
        </w:tc>
        <w:tc>
          <w:tcPr>
            <w:tcW w:w="993" w:type="dxa"/>
            <w:vMerge/>
            <w:tcBorders>
              <w:left w:val="single" w:sz="4" w:space="0" w:color="000000"/>
              <w:bottom w:val="single" w:sz="4" w:space="0" w:color="000000"/>
              <w:right w:val="single" w:sz="4" w:space="0" w:color="000000"/>
            </w:tcBorders>
            <w:vAlign w:val="center"/>
          </w:tcPr>
          <w:p w14:paraId="5A08EEA3" w14:textId="77777777" w:rsidR="008B085F" w:rsidRDefault="008B085F">
            <w:pPr>
              <w:jc w:val="center"/>
              <w:rPr>
                <w:rFonts w:ascii="Times New Roman" w:hAnsi="Times New Roman"/>
                <w:color w:val="000000"/>
                <w:lang w:eastAsia="ru-RU"/>
              </w:rPr>
            </w:pPr>
          </w:p>
        </w:tc>
      </w:tr>
      <w:tr w:rsidR="008B085F" w14:paraId="2481AFBF" w14:textId="77777777">
        <w:tc>
          <w:tcPr>
            <w:tcW w:w="567" w:type="dxa"/>
            <w:tcBorders>
              <w:top w:val="single" w:sz="4" w:space="0" w:color="000000"/>
              <w:bottom w:val="single" w:sz="4" w:space="0" w:color="000000"/>
              <w:right w:val="single" w:sz="4" w:space="0" w:color="000000"/>
            </w:tcBorders>
            <w:vAlign w:val="center"/>
          </w:tcPr>
          <w:p w14:paraId="633D5CD6" w14:textId="77777777" w:rsidR="008B085F" w:rsidRDefault="00000000">
            <w:pPr>
              <w:jc w:val="center"/>
              <w:rPr>
                <w:rFonts w:ascii="Times New Roman" w:hAnsi="Times New Roman"/>
                <w:iCs/>
                <w:lang w:eastAsia="ru-RU"/>
              </w:rPr>
            </w:pPr>
            <w:r>
              <w:rPr>
                <w:rFonts w:ascii="Times New Roman" w:hAnsi="Times New Roman"/>
                <w:iCs/>
                <w:lang w:eastAsia="ru-RU"/>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06DA7A5E" w14:textId="77777777" w:rsidR="008B085F" w:rsidRDefault="00000000">
            <w:pPr>
              <w:jc w:val="center"/>
              <w:rPr>
                <w:rFonts w:ascii="Times New Roman" w:hAnsi="Times New Roman"/>
                <w:lang w:eastAsia="ru-RU"/>
              </w:rPr>
            </w:pPr>
            <w:r>
              <w:rPr>
                <w:rFonts w:ascii="Times New Roman" w:hAnsi="Times New Roman"/>
                <w:lang w:eastAsia="ru-RU"/>
              </w:rPr>
              <w:t>10.81.12.110</w:t>
            </w:r>
          </w:p>
          <w:p w14:paraId="3011A8F4" w14:textId="77777777" w:rsidR="008B085F" w:rsidRDefault="00000000">
            <w:pPr>
              <w:jc w:val="center"/>
              <w:rPr>
                <w:rFonts w:ascii="Times New Roman" w:hAnsi="Times New Roman"/>
                <w:lang w:eastAsia="ru-RU"/>
              </w:rPr>
            </w:pPr>
            <w:r>
              <w:rPr>
                <w:rFonts w:ascii="Times New Roman" w:hAnsi="Times New Roman"/>
                <w:lang w:eastAsia="ru-RU"/>
              </w:rPr>
              <w:t>10.81.11</w:t>
            </w:r>
          </w:p>
          <w:p w14:paraId="4BC524F8" w14:textId="77777777" w:rsidR="008B085F" w:rsidRDefault="00000000">
            <w:pPr>
              <w:jc w:val="center"/>
              <w:rPr>
                <w:rFonts w:ascii="Times New Roman" w:hAnsi="Times New Roman"/>
                <w:lang w:eastAsia="ru-RU"/>
              </w:rPr>
            </w:pPr>
            <w:r>
              <w:rPr>
                <w:rFonts w:ascii="Times New Roman" w:hAnsi="Times New Roman"/>
                <w:lang w:eastAsia="ru-RU"/>
              </w:rPr>
              <w:t>Сахар белый свекловичный в твердом состоянии без вкусо-ароматических или красящих добавок</w:t>
            </w:r>
          </w:p>
        </w:tc>
        <w:tc>
          <w:tcPr>
            <w:tcW w:w="8079" w:type="dxa"/>
            <w:tcBorders>
              <w:top w:val="single" w:sz="4" w:space="0" w:color="000000"/>
              <w:left w:val="single" w:sz="4" w:space="0" w:color="000000"/>
              <w:bottom w:val="single" w:sz="4" w:space="0" w:color="000000"/>
              <w:right w:val="single" w:sz="4" w:space="0" w:color="000000"/>
            </w:tcBorders>
            <w:vAlign w:val="center"/>
          </w:tcPr>
          <w:p w14:paraId="7FD695F4" w14:textId="77777777" w:rsidR="008B085F" w:rsidRDefault="00000000">
            <w:pPr>
              <w:jc w:val="both"/>
              <w:rPr>
                <w:rFonts w:ascii="Times New Roman" w:hAnsi="Times New Roman"/>
                <w:lang w:eastAsia="ru-RU"/>
              </w:rPr>
            </w:pPr>
            <w:r>
              <w:rPr>
                <w:rFonts w:ascii="Times New Roman" w:hAnsi="Times New Roman"/>
                <w:lang w:eastAsia="ru-RU"/>
              </w:rPr>
              <w:t xml:space="preserve">Сахар белый крупнокристаллический, категории ТС 1. Упаковка: потребительская упаковка из материалов, обеспечивающих прочность упаковки и использование которых в контакте с продуктом данного вида обеспечивает его качество и безопасность в соответствии с требованиями ТР ТС 005/2011. Срок годности устанавливает изготовитель. Рекомендуемый срок годности со дня изготовления в соответствии с ГОСТ: не более 4 лет. Остаточный срок годности на момент поставки Товара должен быть </w:t>
            </w:r>
            <w:r>
              <w:rPr>
                <w:rFonts w:ascii="Times New Roman" w:hAnsi="Times New Roman"/>
                <w:b/>
                <w:lang w:eastAsia="ru-RU"/>
              </w:rPr>
              <w:t xml:space="preserve">не менее 2 лет </w:t>
            </w:r>
            <w:r>
              <w:rPr>
                <w:rFonts w:ascii="Times New Roman" w:hAnsi="Times New Roman"/>
                <w:lang w:eastAsia="ru-RU"/>
              </w:rPr>
              <w:t xml:space="preserve">от срока годности, установленного изготовителем.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84567E" w14:textId="77777777" w:rsidR="008B085F" w:rsidRDefault="00000000">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51D2EC0B" w14:textId="77777777" w:rsidR="008B085F" w:rsidRDefault="00000000">
            <w:pPr>
              <w:jc w:val="center"/>
              <w:rPr>
                <w:rFonts w:ascii="Times New Roman" w:hAnsi="Times New Roman"/>
                <w:lang w:eastAsia="ru-RU"/>
              </w:rPr>
            </w:pPr>
            <w:r>
              <w:rPr>
                <w:rFonts w:ascii="Times New Roman" w:hAnsi="Times New Roman"/>
                <w:lang w:eastAsia="ru-RU"/>
              </w:rPr>
              <w:t>ГОСТ 33222-2015 «Сахар белый. Технические условия</w:t>
            </w:r>
          </w:p>
        </w:tc>
        <w:tc>
          <w:tcPr>
            <w:tcW w:w="850" w:type="dxa"/>
            <w:tcBorders>
              <w:top w:val="single" w:sz="4" w:space="0" w:color="000000"/>
              <w:left w:val="single" w:sz="4" w:space="0" w:color="000000"/>
              <w:bottom w:val="single" w:sz="4" w:space="0" w:color="000000"/>
              <w:right w:val="single" w:sz="4" w:space="0" w:color="000000"/>
            </w:tcBorders>
            <w:vAlign w:val="center"/>
          </w:tcPr>
          <w:p w14:paraId="28802DFA" w14:textId="77777777" w:rsidR="008B085F" w:rsidRDefault="00000000">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9310AE9" w14:textId="4A48A67A" w:rsidR="008B085F" w:rsidRDefault="00755328">
            <w:pPr>
              <w:jc w:val="center"/>
              <w:rPr>
                <w:rFonts w:ascii="Times New Roman" w:eastAsia="Calibri" w:hAnsi="Times New Roman"/>
                <w:color w:val="000000"/>
                <w:lang w:eastAsia="ru-RU"/>
              </w:rPr>
            </w:pPr>
            <w:r>
              <w:rPr>
                <w:rFonts w:ascii="Times New Roman" w:eastAsia="Calibri" w:hAnsi="Times New Roman"/>
                <w:color w:val="000000"/>
                <w:lang w:eastAsia="ru-RU"/>
              </w:rPr>
              <w:t>650</w:t>
            </w:r>
          </w:p>
        </w:tc>
      </w:tr>
    </w:tbl>
    <w:p w14:paraId="152FD2C7" w14:textId="77777777" w:rsidR="008B085F" w:rsidRDefault="008B085F">
      <w:pPr>
        <w:jc w:val="center"/>
        <w:rPr>
          <w:rFonts w:ascii="Times New Roman" w:hAnsi="Times New Roman"/>
          <w:b/>
        </w:rPr>
      </w:pPr>
    </w:p>
    <w:p w14:paraId="54A7B039" w14:textId="77777777" w:rsidR="008B085F" w:rsidRDefault="008B085F">
      <w:pPr>
        <w:jc w:val="center"/>
        <w:rPr>
          <w:rFonts w:ascii="Times New Roman" w:hAnsi="Times New Roman"/>
          <w:b/>
        </w:rPr>
      </w:pPr>
    </w:p>
    <w:p w14:paraId="4B71D69B" w14:textId="77777777" w:rsidR="008B085F" w:rsidRDefault="008B085F">
      <w:pPr>
        <w:jc w:val="center"/>
        <w:rPr>
          <w:rFonts w:ascii="Times New Roman" w:hAnsi="Times New Roman"/>
          <w:b/>
        </w:rPr>
      </w:pPr>
    </w:p>
    <w:p w14:paraId="08B735D8" w14:textId="77777777" w:rsidR="008B085F" w:rsidRDefault="008B085F">
      <w:pPr>
        <w:jc w:val="center"/>
        <w:rPr>
          <w:rFonts w:ascii="Times New Roman" w:hAnsi="Times New Roman"/>
          <w:b/>
        </w:rPr>
      </w:pPr>
    </w:p>
    <w:tbl>
      <w:tblPr>
        <w:tblW w:w="9782" w:type="dxa"/>
        <w:tblInd w:w="-34" w:type="dxa"/>
        <w:tblLook w:val="04A0" w:firstRow="1" w:lastRow="0" w:firstColumn="1" w:lastColumn="0" w:noHBand="0" w:noVBand="1"/>
      </w:tblPr>
      <w:tblGrid>
        <w:gridCol w:w="4962"/>
        <w:gridCol w:w="284"/>
        <w:gridCol w:w="4536"/>
      </w:tblGrid>
      <w:tr w:rsidR="008B085F" w14:paraId="550CE6E4" w14:textId="77777777">
        <w:trPr>
          <w:trHeight w:val="155"/>
        </w:trPr>
        <w:tc>
          <w:tcPr>
            <w:tcW w:w="4962" w:type="dxa"/>
            <w:tcBorders>
              <w:top w:val="nil"/>
              <w:left w:val="nil"/>
              <w:bottom w:val="nil"/>
              <w:right w:val="nil"/>
            </w:tcBorders>
          </w:tcPr>
          <w:p w14:paraId="49C6AA6C" w14:textId="77777777" w:rsidR="008B085F" w:rsidRDefault="008B085F">
            <w:pPr>
              <w:rPr>
                <w:rFonts w:ascii="Times New Roman" w:hAnsi="Times New Roman"/>
                <w:lang w:eastAsia="ru-RU"/>
              </w:rPr>
            </w:pPr>
          </w:p>
        </w:tc>
        <w:tc>
          <w:tcPr>
            <w:tcW w:w="284" w:type="dxa"/>
            <w:tcBorders>
              <w:top w:val="nil"/>
              <w:left w:val="nil"/>
              <w:bottom w:val="nil"/>
              <w:right w:val="nil"/>
            </w:tcBorders>
          </w:tcPr>
          <w:p w14:paraId="3525E55F" w14:textId="77777777" w:rsidR="008B085F" w:rsidRDefault="008B085F">
            <w:pPr>
              <w:rPr>
                <w:rFonts w:ascii="Times New Roman" w:hAnsi="Times New Roman"/>
                <w:lang w:eastAsia="ru-RU"/>
              </w:rPr>
            </w:pPr>
          </w:p>
        </w:tc>
        <w:tc>
          <w:tcPr>
            <w:tcW w:w="4536" w:type="dxa"/>
            <w:tcBorders>
              <w:top w:val="nil"/>
              <w:left w:val="nil"/>
              <w:bottom w:val="nil"/>
              <w:right w:val="nil"/>
            </w:tcBorders>
          </w:tcPr>
          <w:p w14:paraId="3AA7F987" w14:textId="77777777" w:rsidR="008B085F" w:rsidRDefault="008B085F">
            <w:pPr>
              <w:rPr>
                <w:rFonts w:ascii="Times New Roman" w:hAnsi="Times New Roman"/>
                <w:lang w:eastAsia="ru-RU"/>
              </w:rPr>
            </w:pPr>
          </w:p>
        </w:tc>
      </w:tr>
      <w:tr w:rsidR="008B085F" w14:paraId="794CEB61" w14:textId="77777777">
        <w:tc>
          <w:tcPr>
            <w:tcW w:w="4962" w:type="dxa"/>
            <w:tcBorders>
              <w:top w:val="nil"/>
              <w:left w:val="nil"/>
              <w:bottom w:val="nil"/>
              <w:right w:val="nil"/>
            </w:tcBorders>
          </w:tcPr>
          <w:p w14:paraId="39CC5D72" w14:textId="77777777" w:rsidR="008B085F" w:rsidRDefault="00000000">
            <w:pPr>
              <w:rPr>
                <w:rFonts w:ascii="Times New Roman" w:hAnsi="Times New Roman"/>
                <w:lang w:eastAsia="ru-RU"/>
              </w:rPr>
            </w:pPr>
            <w:r>
              <w:rPr>
                <w:rFonts w:ascii="Times New Roman" w:hAnsi="Times New Roman"/>
                <w:lang w:eastAsia="ru-RU"/>
              </w:rPr>
              <w:t>Должность</w:t>
            </w:r>
          </w:p>
          <w:p w14:paraId="42FA7072" w14:textId="77777777" w:rsidR="008B085F" w:rsidRDefault="008B085F">
            <w:pPr>
              <w:rPr>
                <w:rFonts w:ascii="Times New Roman" w:hAnsi="Times New Roman"/>
                <w:lang w:eastAsia="ru-RU"/>
              </w:rPr>
            </w:pPr>
          </w:p>
          <w:p w14:paraId="62AD0B58" w14:textId="77777777" w:rsidR="008B085F" w:rsidRDefault="00000000">
            <w:pPr>
              <w:rPr>
                <w:rFonts w:ascii="Times New Roman" w:hAnsi="Times New Roman"/>
                <w:lang w:eastAsia="ru-RU"/>
              </w:rPr>
            </w:pPr>
            <w:r>
              <w:rPr>
                <w:rFonts w:ascii="Times New Roman" w:hAnsi="Times New Roman"/>
                <w:lang w:eastAsia="ru-RU"/>
              </w:rPr>
              <w:t>__________________ И.О. Фамилия</w:t>
            </w:r>
          </w:p>
          <w:p w14:paraId="24EFD78F" w14:textId="77777777" w:rsidR="008B085F" w:rsidRDefault="00000000">
            <w:pPr>
              <w:rPr>
                <w:rFonts w:ascii="Times New Roman" w:hAnsi="Times New Roman"/>
                <w:b/>
                <w:lang w:eastAsia="ru-RU"/>
              </w:rPr>
            </w:pPr>
            <w:r>
              <w:rPr>
                <w:rFonts w:ascii="Times New Roman" w:hAnsi="Times New Roman"/>
                <w:lang w:eastAsia="ru-RU"/>
              </w:rPr>
              <w:t>Подписывается ЭЦП</w:t>
            </w:r>
          </w:p>
        </w:tc>
        <w:tc>
          <w:tcPr>
            <w:tcW w:w="284" w:type="dxa"/>
            <w:tcBorders>
              <w:top w:val="nil"/>
              <w:left w:val="nil"/>
              <w:bottom w:val="nil"/>
              <w:right w:val="nil"/>
            </w:tcBorders>
          </w:tcPr>
          <w:p w14:paraId="1BCA81DA" w14:textId="77777777" w:rsidR="008B085F" w:rsidRDefault="008B085F">
            <w:pPr>
              <w:rPr>
                <w:rFonts w:ascii="Times New Roman" w:hAnsi="Times New Roman"/>
                <w:lang w:eastAsia="ru-RU"/>
              </w:rPr>
            </w:pPr>
          </w:p>
        </w:tc>
        <w:tc>
          <w:tcPr>
            <w:tcW w:w="4536" w:type="dxa"/>
            <w:tcBorders>
              <w:top w:val="nil"/>
              <w:left w:val="nil"/>
              <w:bottom w:val="nil"/>
              <w:right w:val="nil"/>
            </w:tcBorders>
          </w:tcPr>
          <w:p w14:paraId="4CFEC16B" w14:textId="77777777" w:rsidR="008B085F" w:rsidRDefault="00000000">
            <w:pPr>
              <w:rPr>
                <w:rFonts w:ascii="Times New Roman" w:hAnsi="Times New Roman"/>
                <w:lang w:eastAsia="ru-RU"/>
              </w:rPr>
            </w:pPr>
            <w:r>
              <w:rPr>
                <w:rFonts w:ascii="Times New Roman" w:hAnsi="Times New Roman"/>
                <w:lang w:eastAsia="ru-RU"/>
              </w:rPr>
              <w:t xml:space="preserve">         Должность</w:t>
            </w:r>
          </w:p>
          <w:p w14:paraId="5D073ACC" w14:textId="77777777" w:rsidR="008B085F" w:rsidRDefault="008B085F">
            <w:pPr>
              <w:rPr>
                <w:rFonts w:ascii="Times New Roman" w:hAnsi="Times New Roman"/>
                <w:lang w:eastAsia="ru-RU"/>
              </w:rPr>
            </w:pPr>
          </w:p>
          <w:p w14:paraId="496CB9E1" w14:textId="77777777" w:rsidR="008B085F" w:rsidRDefault="00000000">
            <w:pPr>
              <w:rPr>
                <w:rFonts w:ascii="Times New Roman" w:hAnsi="Times New Roman"/>
                <w:b/>
                <w:lang w:eastAsia="ru-RU"/>
              </w:rPr>
            </w:pPr>
            <w:r>
              <w:rPr>
                <w:rFonts w:ascii="Times New Roman" w:hAnsi="Times New Roman"/>
                <w:lang w:eastAsia="ru-RU"/>
              </w:rPr>
              <w:t xml:space="preserve">         __________________ И.О. Фамилия</w:t>
            </w:r>
          </w:p>
          <w:p w14:paraId="454DD91B" w14:textId="77777777" w:rsidR="008B085F" w:rsidRDefault="00000000">
            <w:pPr>
              <w:rPr>
                <w:rFonts w:ascii="Times New Roman" w:hAnsi="Times New Roman"/>
                <w:lang w:eastAsia="ru-RU"/>
              </w:rPr>
            </w:pPr>
            <w:r>
              <w:rPr>
                <w:rFonts w:ascii="Times New Roman" w:hAnsi="Times New Roman"/>
                <w:lang w:eastAsia="ru-RU"/>
              </w:rPr>
              <w:t xml:space="preserve">         Подписывается ЭЦП</w:t>
            </w:r>
          </w:p>
        </w:tc>
      </w:tr>
    </w:tbl>
    <w:p w14:paraId="5FEB429C" w14:textId="77777777" w:rsidR="008B085F" w:rsidRDefault="008B085F">
      <w:pPr>
        <w:spacing w:line="276" w:lineRule="auto"/>
        <w:ind w:left="8496" w:firstLine="708"/>
        <w:rPr>
          <w:rFonts w:ascii="Times New Roman" w:hAnsi="Times New Roman"/>
          <w:iCs/>
        </w:rPr>
      </w:pPr>
    </w:p>
    <w:p w14:paraId="16DD6BBC" w14:textId="77777777" w:rsidR="008B085F" w:rsidRDefault="008B085F">
      <w:pPr>
        <w:spacing w:line="276" w:lineRule="auto"/>
        <w:ind w:left="8496" w:firstLine="708"/>
        <w:rPr>
          <w:rFonts w:ascii="Times New Roman" w:hAnsi="Times New Roman"/>
          <w:iCs/>
        </w:rPr>
      </w:pPr>
    </w:p>
    <w:p w14:paraId="082BC0E0" w14:textId="77777777" w:rsidR="008B085F" w:rsidRDefault="008B085F">
      <w:pPr>
        <w:spacing w:line="276" w:lineRule="auto"/>
        <w:ind w:left="8496" w:firstLine="708"/>
        <w:rPr>
          <w:rFonts w:ascii="Times New Roman" w:hAnsi="Times New Roman"/>
          <w:iCs/>
        </w:rPr>
      </w:pPr>
    </w:p>
    <w:p w14:paraId="7744ADC6" w14:textId="77777777" w:rsidR="008B085F" w:rsidRDefault="008B085F">
      <w:pPr>
        <w:spacing w:line="276" w:lineRule="auto"/>
        <w:ind w:left="8496" w:firstLine="708"/>
        <w:rPr>
          <w:rFonts w:ascii="Times New Roman" w:hAnsi="Times New Roman"/>
          <w:iCs/>
        </w:rPr>
      </w:pPr>
    </w:p>
    <w:p w14:paraId="764A13C8" w14:textId="77777777" w:rsidR="008B085F" w:rsidRDefault="008B085F">
      <w:pPr>
        <w:spacing w:line="276" w:lineRule="auto"/>
        <w:ind w:left="8496" w:firstLine="708"/>
        <w:rPr>
          <w:rFonts w:ascii="Times New Roman" w:hAnsi="Times New Roman"/>
          <w:iCs/>
        </w:rPr>
      </w:pPr>
    </w:p>
    <w:p w14:paraId="305643EA" w14:textId="77777777" w:rsidR="008B085F" w:rsidRDefault="008B085F">
      <w:pPr>
        <w:spacing w:line="276" w:lineRule="auto"/>
        <w:ind w:left="8496" w:firstLine="708"/>
        <w:rPr>
          <w:rFonts w:ascii="Times New Roman" w:hAnsi="Times New Roman"/>
          <w:iCs/>
        </w:rPr>
      </w:pPr>
    </w:p>
    <w:sectPr w:rsidR="008B085F">
      <w:pgSz w:w="16838" w:h="11906" w:orient="landscape"/>
      <w:pgMar w:top="680"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NarrowC">
    <w:altName w:val="Verdana Pro"/>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38F054"/>
    <w:multiLevelType w:val="multilevel"/>
    <w:tmpl w:val="8738F054"/>
    <w:lvl w:ilvl="0">
      <w:start w:val="1"/>
      <w:numFmt w:val="decimal"/>
      <w:pStyle w:val="1"/>
      <w:lvlText w:val="%1)"/>
      <w:lvlJc w:val="left"/>
      <w:pPr>
        <w:tabs>
          <w:tab w:val="left" w:pos="72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24230E"/>
    <w:multiLevelType w:val="multilevel"/>
    <w:tmpl w:val="0624230E"/>
    <w:lvl w:ilvl="0">
      <w:start w:val="1"/>
      <w:numFmt w:val="decimal"/>
      <w:pStyle w:val="-"/>
      <w:lvlText w:val="%1."/>
      <w:lvlJc w:val="center"/>
      <w:pPr>
        <w:tabs>
          <w:tab w:val="left" w:pos="0"/>
        </w:tabs>
        <w:ind w:left="0" w:firstLine="0"/>
      </w:pPr>
      <w:rPr>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vanish w:val="0"/>
        <w:color w:val="000000"/>
        <w:spacing w:val="0"/>
        <w:position w:val="0"/>
        <w:sz w:val="24"/>
        <w:szCs w:val="24"/>
        <w:u w:val="none"/>
        <w:vertAlign w:val="baseline"/>
      </w:rPr>
    </w:lvl>
    <w:lvl w:ilvl="2">
      <w:start w:val="1"/>
      <w:numFmt w:val="decimal"/>
      <w:pStyle w:val="-1"/>
      <w:lvlText w:val="%1.%2.%3"/>
      <w:lvlJc w:val="left"/>
      <w:pPr>
        <w:tabs>
          <w:tab w:val="left" w:pos="851"/>
        </w:tabs>
        <w:ind w:left="851" w:hanging="851"/>
      </w:pPr>
      <w:rPr>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vanish w:val="0"/>
        <w:color w:val="000000"/>
        <w:spacing w:val="0"/>
        <w:position w:val="0"/>
        <w:u w:val="none"/>
        <w:vertAlign w:val="baseline"/>
      </w:rPr>
    </w:lvl>
    <w:lvl w:ilvl="4">
      <w:start w:val="1"/>
      <w:numFmt w:val="lowerLetter"/>
      <w:lvlText w:val="%5)"/>
      <w:lvlJc w:val="left"/>
      <w:pPr>
        <w:tabs>
          <w:tab w:val="left" w:pos="1134"/>
        </w:tabs>
        <w:ind w:left="1134" w:hanging="567"/>
      </w:pPr>
    </w:lvl>
    <w:lvl w:ilvl="5">
      <w:start w:val="1"/>
      <w:numFmt w:val="bullet"/>
      <w:lvlText w:val=""/>
      <w:lvlJc w:val="left"/>
      <w:pPr>
        <w:tabs>
          <w:tab w:val="left" w:pos="1701"/>
        </w:tabs>
        <w:ind w:left="1701" w:hanging="567"/>
      </w:pPr>
      <w:rPr>
        <w:rFonts w:ascii="Symbol" w:hAnsi="Symbol"/>
      </w:rPr>
    </w:lvl>
    <w:lvl w:ilvl="6">
      <w:start w:val="1"/>
      <w:numFmt w:val="lowerLetter"/>
      <w:lvlText w:val="%5%6%7)"/>
      <w:lvlJc w:val="left"/>
      <w:pPr>
        <w:tabs>
          <w:tab w:val="left" w:pos="2268"/>
        </w:tabs>
        <w:ind w:left="2268" w:hanging="567"/>
      </w:pPr>
    </w:lvl>
    <w:lvl w:ilvl="7">
      <w:start w:val="1"/>
      <w:numFmt w:val="decimal"/>
      <w:lvlText w:val="%1.%2.%3.%4.%5.%6.%7.%8."/>
      <w:lvlJc w:val="left"/>
      <w:pPr>
        <w:tabs>
          <w:tab w:val="left" w:pos="3978"/>
        </w:tabs>
        <w:ind w:left="2322" w:hanging="1224"/>
      </w:pPr>
    </w:lvl>
    <w:lvl w:ilvl="8">
      <w:start w:val="1"/>
      <w:numFmt w:val="decimal"/>
      <w:lvlText w:val="%1.%2.%3.%4.%5.%6.%7.%8.%9."/>
      <w:lvlJc w:val="left"/>
      <w:pPr>
        <w:tabs>
          <w:tab w:val="left" w:pos="4698"/>
        </w:tabs>
        <w:ind w:left="2898" w:hanging="1440"/>
      </w:pPr>
    </w:lvl>
  </w:abstractNum>
  <w:abstractNum w:abstractNumId="2" w15:restartNumberingAfterBreak="0">
    <w:nsid w:val="6656AA07"/>
    <w:multiLevelType w:val="multilevel"/>
    <w:tmpl w:val="6656AA07"/>
    <w:lvl w:ilvl="0">
      <w:numFmt w:val="decimal"/>
      <w:pStyle w:val="11"/>
      <w:suff w:val="space"/>
      <w:lvlText w:val="Глава %1"/>
      <w:lvlJc w:val="center"/>
      <w:pPr>
        <w:ind w:left="7812" w:firstLine="288"/>
      </w:pPr>
    </w:lvl>
    <w:lvl w:ilvl="1">
      <w:start w:val="1"/>
      <w:numFmt w:val="decimal"/>
      <w:pStyle w:val="21"/>
      <w:suff w:val="nothing"/>
      <w:lvlText w:val=""/>
      <w:lvlJc w:val="left"/>
      <w:pPr>
        <w:ind w:left="0" w:firstLine="0"/>
      </w:pPr>
    </w:lvl>
    <w:lvl w:ilvl="2">
      <w:start w:val="1"/>
      <w:numFmt w:val="decimal"/>
      <w:pStyle w:val="31"/>
      <w:suff w:val="nothing"/>
      <w:lvlText w:val=""/>
      <w:lvlJc w:val="left"/>
      <w:pPr>
        <w:ind w:left="0" w:firstLine="0"/>
      </w:pPr>
    </w:lvl>
    <w:lvl w:ilvl="3">
      <w:start w:val="1"/>
      <w:numFmt w:val="decimal"/>
      <w:pStyle w:val="41"/>
      <w:suff w:val="nothing"/>
      <w:lvlText w:val=""/>
      <w:lvlJc w:val="left"/>
      <w:pPr>
        <w:ind w:left="0" w:firstLine="0"/>
      </w:pPr>
    </w:lvl>
    <w:lvl w:ilvl="4">
      <w:start w:val="1"/>
      <w:numFmt w:val="decimal"/>
      <w:pStyle w:val="51"/>
      <w:suff w:val="nothing"/>
      <w:lvlText w:val=""/>
      <w:lvlJc w:val="left"/>
      <w:pPr>
        <w:ind w:left="0" w:firstLine="0"/>
      </w:pPr>
    </w:lvl>
    <w:lvl w:ilvl="5">
      <w:start w:val="1"/>
      <w:numFmt w:val="decimal"/>
      <w:pStyle w:val="61"/>
      <w:suff w:val="nothing"/>
      <w:lvlText w:val=""/>
      <w:lvlJc w:val="left"/>
      <w:pPr>
        <w:ind w:left="0" w:firstLine="0"/>
      </w:pPr>
    </w:lvl>
    <w:lvl w:ilvl="6">
      <w:start w:val="1"/>
      <w:numFmt w:val="decimal"/>
      <w:pStyle w:val="71"/>
      <w:suff w:val="nothing"/>
      <w:lvlText w:val=""/>
      <w:lvlJc w:val="left"/>
      <w:pPr>
        <w:ind w:left="0" w:firstLine="0"/>
      </w:pPr>
    </w:lvl>
    <w:lvl w:ilvl="7">
      <w:start w:val="1"/>
      <w:numFmt w:val="decimal"/>
      <w:pStyle w:val="81"/>
      <w:suff w:val="nothing"/>
      <w:lvlText w:val=""/>
      <w:lvlJc w:val="left"/>
      <w:pPr>
        <w:ind w:left="0" w:firstLine="0"/>
      </w:pPr>
    </w:lvl>
    <w:lvl w:ilvl="8">
      <w:start w:val="1"/>
      <w:numFmt w:val="decimal"/>
      <w:pStyle w:val="91"/>
      <w:suff w:val="nothing"/>
      <w:lvlText w:val=""/>
      <w:lvlJc w:val="left"/>
      <w:pPr>
        <w:ind w:left="0" w:firstLine="0"/>
      </w:pPr>
    </w:lvl>
  </w:abstractNum>
  <w:abstractNum w:abstractNumId="3" w15:restartNumberingAfterBreak="0">
    <w:nsid w:val="6D07F8D3"/>
    <w:multiLevelType w:val="multilevel"/>
    <w:tmpl w:val="6D07F8D3"/>
    <w:lvl w:ilvl="0">
      <w:start w:val="1"/>
      <w:numFmt w:val="decimal"/>
      <w:lvlText w:val="%1."/>
      <w:lvlJc w:val="left"/>
      <w:pPr>
        <w:tabs>
          <w:tab w:val="left" w:pos="720"/>
        </w:tabs>
        <w:ind w:left="720" w:hanging="360"/>
      </w:pPr>
    </w:lvl>
    <w:lvl w:ilvl="1">
      <w:start w:val="1"/>
      <w:numFmt w:val="lowerLetter"/>
      <w:pStyle w:val="2"/>
      <w:lvlText w:val="%2."/>
      <w:lvlJc w:val="left"/>
      <w:pPr>
        <w:tabs>
          <w:tab w:val="left" w:pos="1440"/>
        </w:tabs>
        <w:ind w:left="1440" w:hanging="360"/>
      </w:pPr>
    </w:lvl>
    <w:lvl w:ilvl="2">
      <w:start w:val="1"/>
      <w:numFmt w:val="lowerRoman"/>
      <w:pStyle w:val="210"/>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37324991">
    <w:abstractNumId w:val="2"/>
  </w:num>
  <w:num w:numId="2" w16cid:durableId="1026828286">
    <w:abstractNumId w:val="1"/>
  </w:num>
  <w:num w:numId="3" w16cid:durableId="1320812985">
    <w:abstractNumId w:val="3"/>
  </w:num>
  <w:num w:numId="4" w16cid:durableId="632099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85F"/>
    <w:rsid w:val="001A2878"/>
    <w:rsid w:val="00221906"/>
    <w:rsid w:val="004C7E8C"/>
    <w:rsid w:val="00755328"/>
    <w:rsid w:val="008B085F"/>
    <w:rsid w:val="008F53AE"/>
    <w:rsid w:val="00C139F6"/>
    <w:rsid w:val="00D36BCE"/>
    <w:rsid w:val="00FC1C75"/>
    <w:rsid w:val="00FE7FDB"/>
    <w:rsid w:val="0DC26A63"/>
    <w:rsid w:val="21BE0992"/>
    <w:rsid w:val="46BE768F"/>
    <w:rsid w:val="6373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829B8"/>
  <w15:docId w15:val="{7EA187C4-354D-4923-B93C-78691FC4C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ar-SA"/>
    </w:rPr>
  </w:style>
  <w:style w:type="paragraph" w:styleId="10">
    <w:name w:val="heading 1"/>
    <w:basedOn w:val="a"/>
    <w:next w:val="a"/>
    <w:link w:val="12"/>
    <w:uiPriority w:val="9"/>
    <w:qFormat/>
    <w:pPr>
      <w:keepNext/>
      <w:keepLines/>
      <w:spacing w:before="480" w:after="200"/>
      <w:outlineLvl w:val="0"/>
    </w:pPr>
    <w:rPr>
      <w:rFonts w:cs="Arial"/>
      <w:sz w:val="40"/>
      <w:szCs w:val="40"/>
    </w:rPr>
  </w:style>
  <w:style w:type="paragraph" w:styleId="20">
    <w:name w:val="heading 2"/>
    <w:basedOn w:val="a"/>
    <w:next w:val="a"/>
    <w:link w:val="22"/>
    <w:uiPriority w:val="9"/>
    <w:unhideWhenUsed/>
    <w:qFormat/>
    <w:pPr>
      <w:keepNext/>
      <w:keepLines/>
      <w:spacing w:before="360" w:after="200"/>
      <w:outlineLvl w:val="1"/>
    </w:pPr>
    <w:rPr>
      <w:rFonts w:cs="Arial"/>
      <w:sz w:val="34"/>
    </w:rPr>
  </w:style>
  <w:style w:type="paragraph" w:styleId="3">
    <w:name w:val="heading 3"/>
    <w:basedOn w:val="a"/>
    <w:next w:val="a"/>
    <w:link w:val="30"/>
    <w:uiPriority w:val="9"/>
    <w:unhideWhenUsed/>
    <w:qFormat/>
    <w:pPr>
      <w:keepNext/>
      <w:keepLines/>
      <w:spacing w:before="320" w:after="200"/>
      <w:outlineLvl w:val="2"/>
    </w:pPr>
    <w:rPr>
      <w:rFonts w:cs="Arial"/>
      <w:sz w:val="30"/>
      <w:szCs w:val="30"/>
    </w:rPr>
  </w:style>
  <w:style w:type="paragraph" w:styleId="4">
    <w:name w:val="heading 4"/>
    <w:basedOn w:val="a"/>
    <w:next w:val="a"/>
    <w:link w:val="410"/>
    <w:uiPriority w:val="9"/>
    <w:unhideWhenUsed/>
    <w:qFormat/>
    <w:pPr>
      <w:keepNext/>
      <w:keepLines/>
      <w:spacing w:before="320" w:after="200"/>
      <w:outlineLvl w:val="3"/>
    </w:pPr>
    <w:rPr>
      <w:rFonts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cs="Arial"/>
      <w:b/>
      <w:bCs/>
    </w:rPr>
  </w:style>
  <w:style w:type="paragraph" w:styleId="6">
    <w:name w:val="heading 6"/>
    <w:basedOn w:val="a"/>
    <w:next w:val="a"/>
    <w:link w:val="60"/>
    <w:uiPriority w:val="9"/>
    <w:unhideWhenUsed/>
    <w:qFormat/>
    <w:pPr>
      <w:keepNext/>
      <w:keepLines/>
      <w:spacing w:before="320" w:after="200"/>
      <w:outlineLvl w:val="5"/>
    </w:pPr>
    <w:rPr>
      <w:rFonts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endnote reference"/>
    <w:uiPriority w:val="99"/>
    <w:semiHidden/>
    <w:unhideWhenUsed/>
    <w:qFormat/>
    <w:rPr>
      <w:vertAlign w:val="superscript"/>
    </w:rPr>
  </w:style>
  <w:style w:type="character" w:styleId="a5">
    <w:name w:val="Hyperlink"/>
    <w:uiPriority w:val="99"/>
    <w:unhideWhenUsed/>
    <w:qFormat/>
    <w:rPr>
      <w:color w:val="0000FF"/>
      <w:u w:val="single"/>
    </w:rPr>
  </w:style>
  <w:style w:type="paragraph" w:styleId="a6">
    <w:name w:val="endnote text"/>
    <w:basedOn w:val="a"/>
    <w:link w:val="a7"/>
    <w:uiPriority w:val="99"/>
    <w:semiHidden/>
    <w:unhideWhenUsed/>
    <w:qFormat/>
    <w:rPr>
      <w:sz w:val="20"/>
    </w:rPr>
  </w:style>
  <w:style w:type="paragraph" w:styleId="a8">
    <w:name w:val="caption"/>
    <w:basedOn w:val="a"/>
    <w:next w:val="a"/>
    <w:link w:val="a9"/>
    <w:uiPriority w:val="35"/>
    <w:semiHidden/>
    <w:unhideWhenUsed/>
    <w:qFormat/>
    <w:pPr>
      <w:spacing w:line="276" w:lineRule="auto"/>
    </w:pPr>
    <w:rPr>
      <w:b/>
      <w:bCs/>
      <w:color w:val="4F81BD"/>
      <w:sz w:val="18"/>
      <w:szCs w:val="18"/>
    </w:rPr>
  </w:style>
  <w:style w:type="paragraph" w:styleId="aa">
    <w:name w:val="footnote text"/>
    <w:basedOn w:val="a"/>
    <w:link w:val="13"/>
    <w:uiPriority w:val="99"/>
    <w:semiHidden/>
    <w:unhideWhenUsed/>
    <w:qFormat/>
    <w:pPr>
      <w:spacing w:after="40"/>
    </w:pPr>
    <w:rPr>
      <w:sz w:val="18"/>
    </w:rPr>
  </w:style>
  <w:style w:type="paragraph" w:styleId="82">
    <w:name w:val="toc 8"/>
    <w:basedOn w:val="a"/>
    <w:next w:val="a"/>
    <w:uiPriority w:val="39"/>
    <w:unhideWhenUsed/>
    <w:qFormat/>
    <w:pPr>
      <w:spacing w:after="57"/>
      <w:ind w:left="1984"/>
    </w:pPr>
  </w:style>
  <w:style w:type="paragraph" w:styleId="ab">
    <w:name w:val="header"/>
    <w:basedOn w:val="a"/>
    <w:link w:val="ac"/>
    <w:uiPriority w:val="99"/>
    <w:unhideWhenUsed/>
    <w:qFormat/>
    <w:pPr>
      <w:tabs>
        <w:tab w:val="center" w:pos="7143"/>
        <w:tab w:val="right" w:pos="14287"/>
      </w:tabs>
    </w:pPr>
  </w:style>
  <w:style w:type="paragraph" w:styleId="92">
    <w:name w:val="toc 9"/>
    <w:basedOn w:val="a"/>
    <w:next w:val="a"/>
    <w:uiPriority w:val="39"/>
    <w:unhideWhenUsed/>
    <w:qFormat/>
    <w:pPr>
      <w:spacing w:after="57"/>
      <w:ind w:left="2268"/>
    </w:pPr>
  </w:style>
  <w:style w:type="paragraph" w:styleId="72">
    <w:name w:val="toc 7"/>
    <w:basedOn w:val="a"/>
    <w:next w:val="a"/>
    <w:uiPriority w:val="39"/>
    <w:unhideWhenUsed/>
    <w:qFormat/>
    <w:pPr>
      <w:spacing w:after="57"/>
      <w:ind w:left="1701"/>
    </w:pPr>
  </w:style>
  <w:style w:type="paragraph" w:styleId="14">
    <w:name w:val="toc 1"/>
    <w:basedOn w:val="a"/>
    <w:next w:val="a"/>
    <w:uiPriority w:val="39"/>
    <w:unhideWhenUsed/>
    <w:qFormat/>
    <w:pPr>
      <w:spacing w:after="57"/>
    </w:pPr>
  </w:style>
  <w:style w:type="paragraph" w:styleId="62">
    <w:name w:val="toc 6"/>
    <w:basedOn w:val="a"/>
    <w:next w:val="a"/>
    <w:uiPriority w:val="39"/>
    <w:unhideWhenUsed/>
    <w:qFormat/>
    <w:pPr>
      <w:spacing w:after="57"/>
      <w:ind w:left="1417"/>
    </w:pPr>
  </w:style>
  <w:style w:type="paragraph" w:styleId="ad">
    <w:name w:val="table of figures"/>
    <w:basedOn w:val="a"/>
    <w:next w:val="a"/>
    <w:uiPriority w:val="99"/>
    <w:unhideWhenUsed/>
    <w:qFormat/>
  </w:style>
  <w:style w:type="paragraph" w:styleId="32">
    <w:name w:val="toc 3"/>
    <w:basedOn w:val="a"/>
    <w:next w:val="a"/>
    <w:uiPriority w:val="39"/>
    <w:unhideWhenUsed/>
    <w:qFormat/>
    <w:pPr>
      <w:spacing w:after="57"/>
      <w:ind w:left="567"/>
    </w:pPr>
  </w:style>
  <w:style w:type="paragraph" w:styleId="23">
    <w:name w:val="toc 2"/>
    <w:basedOn w:val="a"/>
    <w:next w:val="a"/>
    <w:uiPriority w:val="39"/>
    <w:unhideWhenUsed/>
    <w:qFormat/>
    <w:pPr>
      <w:spacing w:after="57"/>
      <w:ind w:left="283"/>
    </w:pPr>
  </w:style>
  <w:style w:type="paragraph" w:styleId="40">
    <w:name w:val="toc 4"/>
    <w:basedOn w:val="a"/>
    <w:next w:val="a"/>
    <w:uiPriority w:val="39"/>
    <w:unhideWhenUsed/>
    <w:qFormat/>
    <w:pPr>
      <w:spacing w:after="57"/>
      <w:ind w:left="850"/>
    </w:pPr>
  </w:style>
  <w:style w:type="paragraph" w:styleId="52">
    <w:name w:val="toc 5"/>
    <w:basedOn w:val="a"/>
    <w:next w:val="a"/>
    <w:uiPriority w:val="39"/>
    <w:unhideWhenUsed/>
    <w:qFormat/>
    <w:pPr>
      <w:spacing w:after="57"/>
      <w:ind w:left="1134"/>
    </w:pPr>
  </w:style>
  <w:style w:type="paragraph" w:styleId="ae">
    <w:name w:val="Title"/>
    <w:basedOn w:val="a"/>
    <w:next w:val="a"/>
    <w:link w:val="af"/>
    <w:uiPriority w:val="10"/>
    <w:qFormat/>
    <w:pPr>
      <w:spacing w:before="300" w:after="200"/>
      <w:contextualSpacing/>
    </w:pPr>
    <w:rPr>
      <w:sz w:val="48"/>
      <w:szCs w:val="48"/>
    </w:rPr>
  </w:style>
  <w:style w:type="paragraph" w:styleId="af0">
    <w:name w:val="footer"/>
    <w:basedOn w:val="a"/>
    <w:link w:val="af1"/>
    <w:uiPriority w:val="99"/>
    <w:unhideWhenUsed/>
    <w:qFormat/>
    <w:pPr>
      <w:tabs>
        <w:tab w:val="center" w:pos="7143"/>
        <w:tab w:val="right" w:pos="14287"/>
      </w:tabs>
    </w:pPr>
  </w:style>
  <w:style w:type="paragraph" w:styleId="af2">
    <w:name w:val="Subtitle"/>
    <w:basedOn w:val="a"/>
    <w:next w:val="a"/>
    <w:link w:val="af3"/>
    <w:uiPriority w:val="11"/>
    <w:qFormat/>
    <w:pPr>
      <w:spacing w:before="200" w:after="200"/>
    </w:pPr>
  </w:style>
  <w:style w:type="table" w:styleId="af4">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link w:val="10"/>
    <w:uiPriority w:val="9"/>
    <w:rPr>
      <w:rFonts w:ascii="Arial" w:eastAsia="Arial" w:hAnsi="Arial" w:cs="Arial"/>
      <w:sz w:val="40"/>
      <w:szCs w:val="40"/>
    </w:rPr>
  </w:style>
  <w:style w:type="character" w:customStyle="1" w:styleId="22">
    <w:name w:val="Заголовок 2 Знак"/>
    <w:link w:val="20"/>
    <w:uiPriority w:val="9"/>
    <w:qFormat/>
    <w:rPr>
      <w:rFonts w:ascii="Arial" w:eastAsia="Arial" w:hAnsi="Arial" w:cs="Arial"/>
      <w:sz w:val="34"/>
    </w:rPr>
  </w:style>
  <w:style w:type="character" w:customStyle="1" w:styleId="30">
    <w:name w:val="Заголовок 3 Знак"/>
    <w:link w:val="3"/>
    <w:uiPriority w:val="9"/>
    <w:qFormat/>
    <w:rPr>
      <w:rFonts w:ascii="Arial" w:eastAsia="Arial" w:hAnsi="Arial" w:cs="Arial"/>
      <w:sz w:val="30"/>
      <w:szCs w:val="30"/>
    </w:rPr>
  </w:style>
  <w:style w:type="character" w:customStyle="1" w:styleId="410">
    <w:name w:val="Заголовок 4 Знак1"/>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5">
    <w:name w:val="List Paragraph"/>
    <w:basedOn w:val="a"/>
    <w:uiPriority w:val="34"/>
    <w:qFormat/>
    <w:pPr>
      <w:ind w:left="720"/>
      <w:contextualSpacing/>
    </w:pPr>
  </w:style>
  <w:style w:type="paragraph" w:styleId="af6">
    <w:name w:val="No Spacing"/>
    <w:uiPriority w:val="1"/>
    <w:qFormat/>
    <w:rPr>
      <w:lang w:eastAsia="zh-CN"/>
    </w:rPr>
  </w:style>
  <w:style w:type="character" w:customStyle="1" w:styleId="af">
    <w:name w:val="Заголовок Знак"/>
    <w:link w:val="ae"/>
    <w:uiPriority w:val="10"/>
    <w:qFormat/>
    <w:rPr>
      <w:sz w:val="48"/>
      <w:szCs w:val="48"/>
    </w:rPr>
  </w:style>
  <w:style w:type="character" w:customStyle="1" w:styleId="af3">
    <w:name w:val="Подзаголовок Знак"/>
    <w:link w:val="af2"/>
    <w:uiPriority w:val="11"/>
    <w:qFormat/>
    <w:rPr>
      <w:sz w:val="24"/>
      <w:szCs w:val="24"/>
    </w:rPr>
  </w:style>
  <w:style w:type="paragraph" w:styleId="24">
    <w:name w:val="Quote"/>
    <w:basedOn w:val="a"/>
    <w:next w:val="a"/>
    <w:link w:val="25"/>
    <w:uiPriority w:val="29"/>
    <w:qFormat/>
    <w:pPr>
      <w:ind w:left="720" w:right="720"/>
    </w:pPr>
    <w:rPr>
      <w:i/>
    </w:rPr>
  </w:style>
  <w:style w:type="character" w:customStyle="1" w:styleId="25">
    <w:name w:val="Цитата 2 Знак"/>
    <w:link w:val="24"/>
    <w:uiPriority w:val="29"/>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8">
    <w:name w:val="Выделенная цитата Знак"/>
    <w:link w:val="af7"/>
    <w:uiPriority w:val="30"/>
    <w:rPr>
      <w:i/>
    </w:rPr>
  </w:style>
  <w:style w:type="character" w:customStyle="1" w:styleId="ac">
    <w:name w:val="Верхний колонтитул Знак"/>
    <w:link w:val="ab"/>
    <w:uiPriority w:val="99"/>
  </w:style>
  <w:style w:type="character" w:customStyle="1" w:styleId="af1">
    <w:name w:val="Нижний колонтитул Знак"/>
    <w:link w:val="af0"/>
    <w:uiPriority w:val="99"/>
    <w:qFormat/>
  </w:style>
  <w:style w:type="character" w:customStyle="1" w:styleId="a9">
    <w:name w:val="Название объекта Знак"/>
    <w:link w:val="a8"/>
    <w:uiPriority w:val="35"/>
    <w:qFormat/>
    <w:rPr>
      <w:b/>
      <w:bCs/>
      <w:color w:val="4F81BD"/>
      <w:sz w:val="18"/>
      <w:szCs w:val="18"/>
    </w:rPr>
  </w:style>
  <w:style w:type="table" w:customStyle="1" w:styleId="TableGridLight">
    <w:name w:val="Table Grid Light"/>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qFormat/>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qFormat/>
    <w:tblPr>
      <w:tblCellMar>
        <w:top w:w="0" w:type="dxa"/>
        <w:left w:w="0" w:type="dxa"/>
        <w:bottom w:w="0" w:type="dxa"/>
        <w:right w:w="0" w:type="dxa"/>
      </w:tblCellMar>
    </w:tblPr>
  </w:style>
  <w:style w:type="table" w:customStyle="1" w:styleId="411">
    <w:name w:val="Таблица простая 41"/>
    <w:uiPriority w:val="99"/>
    <w:qFormat/>
    <w:tblPr>
      <w:tblCellMar>
        <w:top w:w="0" w:type="dxa"/>
        <w:left w:w="0" w:type="dxa"/>
        <w:bottom w:w="0" w:type="dxa"/>
        <w:right w:w="0" w:type="dxa"/>
      </w:tblCellMar>
    </w:tblPr>
  </w:style>
  <w:style w:type="table" w:customStyle="1" w:styleId="510">
    <w:name w:val="Таблица простая 51"/>
    <w:uiPriority w:val="99"/>
    <w:tblPr>
      <w:tblCellMar>
        <w:top w:w="0" w:type="dxa"/>
        <w:left w:w="0" w:type="dxa"/>
        <w:bottom w:w="0" w:type="dxa"/>
        <w:right w:w="0" w:type="dxa"/>
      </w:tblCellMar>
    </w:tblPr>
  </w:style>
  <w:style w:type="table" w:customStyle="1" w:styleId="-11">
    <w:name w:val="Таблица-сетка 1 светлая1"/>
    <w:uiPriority w:val="99"/>
    <w:qFormat/>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qFormat/>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qFormat/>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qFormat/>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qFormat/>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qFormat/>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qFormat/>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qFormat/>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qFormat/>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qFormat/>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
    <w:name w:val="Таблица-сетка 6 цветная1"/>
    <w:uiPriority w:val="99"/>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qFormat/>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qFormat/>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qFormat/>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qFormat/>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qFormat/>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qFormat/>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qFormat/>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qFormat/>
    <w:tblPr>
      <w:tblCellMar>
        <w:top w:w="0" w:type="dxa"/>
        <w:left w:w="0" w:type="dxa"/>
        <w:bottom w:w="0" w:type="dxa"/>
        <w:right w:w="0" w:type="dxa"/>
      </w:tblCellMar>
    </w:tblPr>
  </w:style>
  <w:style w:type="table" w:customStyle="1" w:styleId="ListTable1Light-Accent1">
    <w:name w:val="List Table 1 Light - Accent 1"/>
    <w:uiPriority w:val="99"/>
    <w:tblPr>
      <w:tblCellMar>
        <w:top w:w="0" w:type="dxa"/>
        <w:left w:w="0" w:type="dxa"/>
        <w:bottom w:w="0" w:type="dxa"/>
        <w:right w:w="0" w:type="dxa"/>
      </w:tblCellMar>
    </w:tblPr>
  </w:style>
  <w:style w:type="table" w:customStyle="1" w:styleId="ListTable1Light-Accent2">
    <w:name w:val="List Table 1 Light - Accent 2"/>
    <w:uiPriority w:val="99"/>
    <w:qFormat/>
    <w:tblPr>
      <w:tblCellMar>
        <w:top w:w="0" w:type="dxa"/>
        <w:left w:w="0" w:type="dxa"/>
        <w:bottom w:w="0" w:type="dxa"/>
        <w:right w:w="0" w:type="dxa"/>
      </w:tblCellMar>
    </w:tblPr>
  </w:style>
  <w:style w:type="table" w:customStyle="1" w:styleId="ListTable1Light-Accent3">
    <w:name w:val="List Table 1 Light - Accent 3"/>
    <w:uiPriority w:val="99"/>
    <w:tblPr>
      <w:tblCellMar>
        <w:top w:w="0" w:type="dxa"/>
        <w:left w:w="0" w:type="dxa"/>
        <w:bottom w:w="0" w:type="dxa"/>
        <w:right w:w="0" w:type="dxa"/>
      </w:tblCellMar>
    </w:tblPr>
  </w:style>
  <w:style w:type="table" w:customStyle="1" w:styleId="ListTable1Light-Accent4">
    <w:name w:val="List Table 1 Light - Accent 4"/>
    <w:uiPriority w:val="99"/>
    <w:tblPr>
      <w:tblCellMar>
        <w:top w:w="0" w:type="dxa"/>
        <w:left w:w="0" w:type="dxa"/>
        <w:bottom w:w="0" w:type="dxa"/>
        <w:right w:w="0" w:type="dxa"/>
      </w:tblCellMar>
    </w:tblPr>
  </w:style>
  <w:style w:type="table" w:customStyle="1" w:styleId="ListTable1Light-Accent5">
    <w:name w:val="List Table 1 Light - Accent 5"/>
    <w:uiPriority w:val="99"/>
    <w:qFormat/>
    <w:tblPr>
      <w:tblCellMar>
        <w:top w:w="0" w:type="dxa"/>
        <w:left w:w="0" w:type="dxa"/>
        <w:bottom w:w="0" w:type="dxa"/>
        <w:right w:w="0" w:type="dxa"/>
      </w:tblCellMar>
    </w:tblPr>
  </w:style>
  <w:style w:type="table" w:customStyle="1" w:styleId="ListTable1Light-Accent6">
    <w:name w:val="List Table 1 Light - Accent 6"/>
    <w:uiPriority w:val="99"/>
    <w:tblPr>
      <w:tblCellMar>
        <w:top w:w="0" w:type="dxa"/>
        <w:left w:w="0" w:type="dxa"/>
        <w:bottom w:w="0" w:type="dxa"/>
        <w:right w:w="0" w:type="dxa"/>
      </w:tblCellMar>
    </w:tblPr>
  </w:style>
  <w:style w:type="table" w:customStyle="1" w:styleId="-210">
    <w:name w:val="Список-таблица 21"/>
    <w:uiPriority w:val="99"/>
    <w:qFormat/>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qFormat/>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qFormat/>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qFormat/>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qFormat/>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qFormat/>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qFormat/>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qFormat/>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qFormat/>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qFormat/>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qFormat/>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qFormat/>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qFormat/>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qFormat/>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qFormat/>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qFormat/>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qFormat/>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qFormat/>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qFormat/>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qFormat/>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qFormat/>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qFormat/>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610">
    <w:name w:val="Список-таблица 6 цветная1"/>
    <w:uiPriority w:val="99"/>
    <w:qFormat/>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qFormat/>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qFormat/>
    <w:tblPr>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qFormat/>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qFormat/>
    <w:tblPr>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qFormat/>
    <w:tblPr>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qFormat/>
    <w:tblPr>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qFormat/>
    <w:tblPr>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qFormat/>
    <w:tblPr>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qFormat/>
    <w:tblPr>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qFormat/>
    <w:tblPr>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qFormat/>
    <w:tblPr>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qFormat/>
    <w:tblPr>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qFormat/>
    <w:tblPr>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qFormat/>
    <w:rPr>
      <w:color w:val="404040"/>
    </w:rPr>
    <w:tblPr>
      <w:tblCellMar>
        <w:top w:w="0" w:type="dxa"/>
        <w:left w:w="0" w:type="dxa"/>
        <w:bottom w:w="0" w:type="dxa"/>
        <w:right w:w="0" w:type="dxa"/>
      </w:tblCellMar>
    </w:tblPr>
  </w:style>
  <w:style w:type="table" w:customStyle="1" w:styleId="Lined-Accent1">
    <w:name w:val="Lined - Accent 1"/>
    <w:uiPriority w:val="99"/>
    <w:qFormat/>
    <w:rPr>
      <w:color w:val="404040"/>
    </w:rPr>
    <w:tblPr>
      <w:tblCellMar>
        <w:top w:w="0" w:type="dxa"/>
        <w:left w:w="0" w:type="dxa"/>
        <w:bottom w:w="0" w:type="dxa"/>
        <w:right w:w="0" w:type="dxa"/>
      </w:tblCellMar>
    </w:tblPr>
  </w:style>
  <w:style w:type="table" w:customStyle="1" w:styleId="Lined-Accent2">
    <w:name w:val="Lined - Accent 2"/>
    <w:uiPriority w:val="99"/>
    <w:qFormat/>
    <w:rPr>
      <w:color w:val="404040"/>
    </w:rPr>
    <w:tblPr>
      <w:tblCellMar>
        <w:top w:w="0" w:type="dxa"/>
        <w:left w:w="0" w:type="dxa"/>
        <w:bottom w:w="0" w:type="dxa"/>
        <w:right w:w="0" w:type="dxa"/>
      </w:tblCellMar>
    </w:tblPr>
  </w:style>
  <w:style w:type="table" w:customStyle="1" w:styleId="Lined-Accent3">
    <w:name w:val="Lined - Accent 3"/>
    <w:uiPriority w:val="99"/>
    <w:qFormat/>
    <w:rPr>
      <w:color w:val="404040"/>
    </w:rPr>
    <w:tblPr>
      <w:tblCellMar>
        <w:top w:w="0" w:type="dxa"/>
        <w:left w:w="0" w:type="dxa"/>
        <w:bottom w:w="0" w:type="dxa"/>
        <w:right w:w="0" w:type="dxa"/>
      </w:tblCellMar>
    </w:tblPr>
  </w:style>
  <w:style w:type="table" w:customStyle="1" w:styleId="Lined-Accent4">
    <w:name w:val="Lined - Accent 4"/>
    <w:uiPriority w:val="99"/>
    <w:qFormat/>
    <w:rPr>
      <w:color w:val="404040"/>
    </w:rPr>
    <w:tblPr>
      <w:tblCellMar>
        <w:top w:w="0" w:type="dxa"/>
        <w:left w:w="0" w:type="dxa"/>
        <w:bottom w:w="0" w:type="dxa"/>
        <w:right w:w="0" w:type="dxa"/>
      </w:tblCellMar>
    </w:tblPr>
  </w:style>
  <w:style w:type="table" w:customStyle="1" w:styleId="Lined-Accent5">
    <w:name w:val="Lined - Accent 5"/>
    <w:uiPriority w:val="99"/>
    <w:qFormat/>
    <w:rPr>
      <w:color w:val="404040"/>
    </w:rPr>
    <w:tblPr>
      <w:tblCellMar>
        <w:top w:w="0" w:type="dxa"/>
        <w:left w:w="0" w:type="dxa"/>
        <w:bottom w:w="0" w:type="dxa"/>
        <w:right w:w="0" w:type="dxa"/>
      </w:tblCellMar>
    </w:tblPr>
  </w:style>
  <w:style w:type="table" w:customStyle="1" w:styleId="Lined-Accent6">
    <w:name w:val="Lined - Accent 6"/>
    <w:uiPriority w:val="99"/>
    <w:qFormat/>
    <w:rPr>
      <w:color w:val="404040"/>
    </w:rPr>
    <w:tblPr>
      <w:tblCellMar>
        <w:top w:w="0" w:type="dxa"/>
        <w:left w:w="0" w:type="dxa"/>
        <w:bottom w:w="0" w:type="dxa"/>
        <w:right w:w="0" w:type="dxa"/>
      </w:tblCellMar>
    </w:tblPr>
  </w:style>
  <w:style w:type="table" w:customStyle="1" w:styleId="BorderedLined-Accent">
    <w:name w:val="Bordered &amp; Lined - Accent"/>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qFormat/>
    <w:rPr>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qFormat/>
    <w:rPr>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qFormat/>
    <w:rPr>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qFormat/>
    <w:rPr>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qFormat/>
    <w:rPr>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qFormat/>
    <w:rPr>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3">
    <w:name w:val="Текст сноски Знак1"/>
    <w:link w:val="aa"/>
    <w:uiPriority w:val="99"/>
    <w:qFormat/>
    <w:rPr>
      <w:sz w:val="18"/>
    </w:rPr>
  </w:style>
  <w:style w:type="character" w:customStyle="1" w:styleId="a7">
    <w:name w:val="Текст концевой сноски Знак"/>
    <w:link w:val="a6"/>
    <w:uiPriority w:val="99"/>
    <w:qFormat/>
    <w:rPr>
      <w:sz w:val="20"/>
    </w:rPr>
  </w:style>
  <w:style w:type="paragraph" w:customStyle="1" w:styleId="15">
    <w:name w:val="Заголовок оглавления1"/>
    <w:uiPriority w:val="39"/>
    <w:unhideWhenUsed/>
    <w:qFormat/>
    <w:rPr>
      <w:lang w:eastAsia="zh-CN"/>
    </w:rPr>
  </w:style>
  <w:style w:type="paragraph" w:customStyle="1" w:styleId="11">
    <w:name w:val="Заголовок 1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
    <w:basedOn w:val="a"/>
    <w:next w:val="a"/>
    <w:qFormat/>
    <w:pPr>
      <w:keepNext/>
      <w:numPr>
        <w:numId w:val="1"/>
      </w:numPr>
      <w:outlineLvl w:val="0"/>
    </w:pPr>
    <w:rPr>
      <w:sz w:val="28"/>
      <w:lang w:eastAsia="ru-RU"/>
    </w:rPr>
  </w:style>
  <w:style w:type="paragraph" w:customStyle="1" w:styleId="21">
    <w:name w:val="Заголовок 21"/>
    <w:aliases w:val="H2"/>
    <w:basedOn w:val="a"/>
    <w:next w:val="a"/>
    <w:qFormat/>
    <w:pPr>
      <w:keepNext/>
      <w:numPr>
        <w:ilvl w:val="1"/>
        <w:numId w:val="1"/>
      </w:numPr>
      <w:spacing w:before="240" w:after="120"/>
      <w:jc w:val="center"/>
      <w:outlineLvl w:val="1"/>
    </w:pPr>
    <w:rPr>
      <w:b/>
      <w:sz w:val="28"/>
      <w:lang w:eastAsia="ru-RU"/>
    </w:rPr>
  </w:style>
  <w:style w:type="paragraph" w:customStyle="1" w:styleId="31">
    <w:name w:val="Заголовок 31"/>
    <w:aliases w:val="H3"/>
    <w:basedOn w:val="a"/>
    <w:next w:val="a"/>
    <w:qFormat/>
    <w:pPr>
      <w:keepNext/>
      <w:numPr>
        <w:ilvl w:val="2"/>
        <w:numId w:val="1"/>
      </w:numPr>
      <w:jc w:val="center"/>
      <w:outlineLvl w:val="2"/>
    </w:pPr>
    <w:rPr>
      <w:sz w:val="28"/>
      <w:lang w:eastAsia="ru-RU"/>
    </w:rPr>
  </w:style>
  <w:style w:type="paragraph" w:customStyle="1" w:styleId="41">
    <w:name w:val="Заголовок 41"/>
    <w:aliases w:val="H4"/>
    <w:basedOn w:val="a"/>
    <w:next w:val="a"/>
    <w:link w:val="42"/>
    <w:qFormat/>
    <w:pPr>
      <w:keepNext/>
      <w:numPr>
        <w:ilvl w:val="3"/>
        <w:numId w:val="1"/>
      </w:numPr>
      <w:jc w:val="both"/>
      <w:outlineLvl w:val="3"/>
    </w:pPr>
    <w:rPr>
      <w:sz w:val="28"/>
      <w:lang w:eastAsia="ru-RU"/>
    </w:rPr>
  </w:style>
  <w:style w:type="paragraph" w:customStyle="1" w:styleId="51">
    <w:name w:val="Заголовок 51"/>
    <w:aliases w:val="H5"/>
    <w:basedOn w:val="a"/>
    <w:next w:val="a"/>
    <w:qFormat/>
    <w:pPr>
      <w:keepNext/>
      <w:numPr>
        <w:ilvl w:val="4"/>
        <w:numId w:val="1"/>
      </w:numPr>
      <w:jc w:val="center"/>
      <w:outlineLvl w:val="4"/>
    </w:pPr>
    <w:rPr>
      <w:b/>
      <w:bCs/>
      <w:sz w:val="28"/>
      <w:lang w:eastAsia="ru-RU"/>
    </w:rPr>
  </w:style>
  <w:style w:type="paragraph" w:customStyle="1" w:styleId="61">
    <w:name w:val="Заголовок 61"/>
    <w:basedOn w:val="a"/>
    <w:next w:val="a"/>
    <w:qFormat/>
    <w:pPr>
      <w:keepNext/>
      <w:numPr>
        <w:ilvl w:val="5"/>
        <w:numId w:val="1"/>
      </w:numPr>
      <w:outlineLvl w:val="5"/>
    </w:pPr>
    <w:rPr>
      <w:szCs w:val="20"/>
      <w:lang w:eastAsia="ru-RU"/>
    </w:rPr>
  </w:style>
  <w:style w:type="paragraph" w:customStyle="1" w:styleId="71">
    <w:name w:val="Заголовок 71"/>
    <w:basedOn w:val="a"/>
    <w:next w:val="a"/>
    <w:qFormat/>
    <w:pPr>
      <w:keepNext/>
      <w:numPr>
        <w:ilvl w:val="6"/>
        <w:numId w:val="1"/>
      </w:numPr>
      <w:jc w:val="center"/>
      <w:outlineLvl w:val="6"/>
    </w:pPr>
    <w:rPr>
      <w:szCs w:val="20"/>
      <w:lang w:eastAsia="ru-RU"/>
    </w:rPr>
  </w:style>
  <w:style w:type="paragraph" w:customStyle="1" w:styleId="81">
    <w:name w:val="Заголовок 81"/>
    <w:basedOn w:val="a"/>
    <w:next w:val="a"/>
    <w:qFormat/>
    <w:pPr>
      <w:keepNext/>
      <w:numPr>
        <w:ilvl w:val="7"/>
        <w:numId w:val="1"/>
      </w:numPr>
      <w:jc w:val="center"/>
      <w:outlineLvl w:val="7"/>
    </w:pPr>
    <w:rPr>
      <w:b/>
      <w:szCs w:val="20"/>
      <w:lang w:eastAsia="ru-RU"/>
    </w:rPr>
  </w:style>
  <w:style w:type="paragraph" w:customStyle="1" w:styleId="91">
    <w:name w:val="Заголовок 91"/>
    <w:basedOn w:val="a"/>
    <w:next w:val="a"/>
    <w:qFormat/>
    <w:pPr>
      <w:keepNext/>
      <w:numPr>
        <w:ilvl w:val="8"/>
        <w:numId w:val="1"/>
      </w:numPr>
      <w:jc w:val="center"/>
      <w:outlineLvl w:val="8"/>
    </w:pPr>
    <w:rPr>
      <w:b/>
      <w:sz w:val="20"/>
      <w:lang w:eastAsia="ru-RU"/>
    </w:rPr>
  </w:style>
  <w:style w:type="character" w:customStyle="1" w:styleId="111">
    <w:name w:val="Основной шрифт абзаца11"/>
    <w:semiHidden/>
    <w:qFormat/>
  </w:style>
  <w:style w:type="table" w:customStyle="1" w:styleId="16">
    <w:name w:val="Обычная таблица1"/>
    <w:semiHidden/>
    <w:qFormat/>
    <w:tblPr>
      <w:tblCellMar>
        <w:top w:w="0" w:type="dxa"/>
        <w:left w:w="0" w:type="dxa"/>
        <w:bottom w:w="0" w:type="dxa"/>
        <w:right w:w="0" w:type="dxa"/>
      </w:tblCellMar>
    </w:tblPr>
  </w:style>
  <w:style w:type="character" w:customStyle="1" w:styleId="Absatz-Standardschriftart">
    <w:name w:val="Absatz-Standardschriftart"/>
    <w:qFormat/>
  </w:style>
  <w:style w:type="character" w:customStyle="1" w:styleId="26">
    <w:name w:val="Основной шрифт абзаца2"/>
    <w:qFormat/>
  </w:style>
  <w:style w:type="character" w:customStyle="1" w:styleId="17">
    <w:name w:val="Основной шрифт абзаца1"/>
    <w:qFormat/>
  </w:style>
  <w:style w:type="character" w:customStyle="1" w:styleId="FootnoteCharacters">
    <w:name w:val="Footnote Characters"/>
    <w:qFormat/>
    <w:rPr>
      <w:vertAlign w:val="superscript"/>
    </w:rPr>
  </w:style>
  <w:style w:type="character" w:customStyle="1" w:styleId="18">
    <w:name w:val="Знак сноски1"/>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27">
    <w:name w:val="Знак сноски2"/>
    <w:semiHidden/>
    <w:qFormat/>
    <w:rPr>
      <w:vertAlign w:val="superscript"/>
    </w:rPr>
  </w:style>
  <w:style w:type="character" w:customStyle="1" w:styleId="19">
    <w:name w:val="Знак концевой сноски1"/>
    <w:semiHidden/>
    <w:qFormat/>
    <w:rPr>
      <w:vertAlign w:val="superscript"/>
    </w:rPr>
  </w:style>
  <w:style w:type="paragraph" w:customStyle="1" w:styleId="Heading">
    <w:name w:val="Heading"/>
    <w:basedOn w:val="a"/>
    <w:next w:val="1a"/>
    <w:qFormat/>
    <w:pPr>
      <w:keepNext/>
      <w:spacing w:before="240" w:after="120"/>
    </w:pPr>
    <w:rPr>
      <w:rFonts w:eastAsia="Lucida Sans Unicode" w:cs="Tahoma"/>
      <w:sz w:val="28"/>
      <w:szCs w:val="28"/>
    </w:rPr>
  </w:style>
  <w:style w:type="paragraph" w:customStyle="1" w:styleId="1a">
    <w:name w:val="Основной текст1"/>
    <w:basedOn w:val="a"/>
    <w:link w:val="af9"/>
    <w:qFormat/>
    <w:pPr>
      <w:spacing w:after="120"/>
    </w:pPr>
  </w:style>
  <w:style w:type="paragraph" w:customStyle="1" w:styleId="1b">
    <w:name w:val="Список1"/>
    <w:basedOn w:val="1a"/>
    <w:qFormat/>
    <w:rPr>
      <w:rFonts w:cs="Tahoma"/>
    </w:rPr>
  </w:style>
  <w:style w:type="paragraph" w:customStyle="1" w:styleId="Caption1">
    <w:name w:val="Caption1"/>
    <w:basedOn w:val="a"/>
    <w:qFormat/>
    <w:pPr>
      <w:suppressLineNumbers/>
      <w:spacing w:before="120" w:after="120"/>
    </w:pPr>
    <w:rPr>
      <w:rFonts w:cs="Tahoma"/>
      <w:i/>
      <w:iCs/>
    </w:rPr>
  </w:style>
  <w:style w:type="paragraph" w:customStyle="1" w:styleId="Index">
    <w:name w:val="Index"/>
    <w:basedOn w:val="a"/>
    <w:qFormat/>
    <w:pPr>
      <w:suppressLineNumbers/>
    </w:pPr>
    <w:rPr>
      <w:rFonts w:cs="Tahoma"/>
    </w:rPr>
  </w:style>
  <w:style w:type="paragraph" w:customStyle="1" w:styleId="311">
    <w:name w:val="Основной текст 31"/>
    <w:basedOn w:val="a"/>
    <w:qFormat/>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szCs w:val="20"/>
    </w:rPr>
  </w:style>
  <w:style w:type="paragraph" w:customStyle="1" w:styleId="1c">
    <w:name w:val="Текст сноски1"/>
    <w:basedOn w:val="a"/>
    <w:link w:val="afa"/>
    <w:semiHidden/>
    <w:qFormat/>
    <w:rPr>
      <w:sz w:val="20"/>
      <w:szCs w:val="20"/>
    </w:rPr>
  </w:style>
  <w:style w:type="paragraph" w:customStyle="1" w:styleId="1d">
    <w:name w:val="Текст выноски1"/>
    <w:basedOn w:val="a"/>
    <w:qFormat/>
    <w:rPr>
      <w:rFonts w:ascii="Tahoma" w:hAnsi="Tahoma" w:cs="Tahoma"/>
      <w:sz w:val="16"/>
      <w:szCs w:val="16"/>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table" w:customStyle="1" w:styleId="112">
    <w:name w:val="Сетка таблицы11"/>
    <w:basedOn w:val="16"/>
    <w:qFormat/>
    <w:tblPr/>
  </w:style>
  <w:style w:type="paragraph" w:customStyle="1" w:styleId="1e">
    <w:name w:val="Основной текст с отступом1"/>
    <w:basedOn w:val="a"/>
    <w:link w:val="afb"/>
    <w:qFormat/>
    <w:pPr>
      <w:spacing w:after="120"/>
      <w:ind w:left="283"/>
    </w:pPr>
  </w:style>
  <w:style w:type="character" w:customStyle="1" w:styleId="1f">
    <w:name w:val="Строгий1"/>
    <w:qFormat/>
    <w:rPr>
      <w:b/>
      <w:bCs/>
    </w:rPr>
  </w:style>
  <w:style w:type="character" w:customStyle="1" w:styleId="1f0">
    <w:name w:val="Гиперссылка1"/>
    <w:uiPriority w:val="99"/>
    <w:qFormat/>
    <w:rPr>
      <w:color w:val="0000FF"/>
      <w:u w:val="single"/>
    </w:rPr>
  </w:style>
  <w:style w:type="paragraph" w:customStyle="1" w:styleId="afc">
    <w:name w:val="Знак"/>
    <w:basedOn w:val="a"/>
    <w:qFormat/>
    <w:pPr>
      <w:spacing w:before="100" w:beforeAutospacing="1" w:after="100" w:afterAutospacing="1"/>
    </w:pPr>
    <w:rPr>
      <w:rFonts w:ascii="Tahoma" w:hAnsi="Tahoma"/>
      <w:sz w:val="20"/>
      <w:szCs w:val="20"/>
      <w:lang w:val="en-US" w:eastAsia="en-US"/>
    </w:rPr>
  </w:style>
  <w:style w:type="paragraph" w:customStyle="1" w:styleId="1f1">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2">
    <w:name w:val="Текст1"/>
    <w:basedOn w:val="a"/>
    <w:link w:val="afd"/>
    <w:qFormat/>
    <w:rPr>
      <w:rFonts w:ascii="Courier New" w:hAnsi="Courier New"/>
      <w:sz w:val="20"/>
      <w:szCs w:val="20"/>
      <w:lang w:eastAsia="ru-RU"/>
    </w:rPr>
  </w:style>
  <w:style w:type="paragraph" w:customStyle="1" w:styleId="-">
    <w:name w:val="Контракт-раздел"/>
    <w:basedOn w:val="a"/>
    <w:next w:val="-0"/>
    <w:qFormat/>
    <w:pPr>
      <w:keepNext/>
      <w:numPr>
        <w:numId w:val="2"/>
      </w:numPr>
      <w:tabs>
        <w:tab w:val="left" w:pos="540"/>
      </w:tabs>
      <w:spacing w:before="360" w:after="120"/>
      <w:jc w:val="center"/>
      <w:outlineLvl w:val="3"/>
    </w:pPr>
    <w:rPr>
      <w:b/>
      <w:bCs/>
      <w:caps/>
      <w:smallCaps/>
      <w:lang w:eastAsia="ru-RU"/>
    </w:rPr>
  </w:style>
  <w:style w:type="paragraph" w:customStyle="1" w:styleId="-0">
    <w:name w:val="Контракт-пункт"/>
    <w:basedOn w:val="a"/>
    <w:qFormat/>
    <w:pPr>
      <w:numPr>
        <w:ilvl w:val="1"/>
        <w:numId w:val="2"/>
      </w:numPr>
      <w:jc w:val="both"/>
    </w:pPr>
    <w:rPr>
      <w:lang w:eastAsia="ru-RU"/>
    </w:rPr>
  </w:style>
  <w:style w:type="paragraph" w:customStyle="1" w:styleId="-1">
    <w:name w:val="Контракт-подпункт Знак"/>
    <w:basedOn w:val="a"/>
    <w:qFormat/>
    <w:pPr>
      <w:numPr>
        <w:ilvl w:val="2"/>
        <w:numId w:val="2"/>
      </w:numPr>
      <w:jc w:val="both"/>
    </w:pPr>
    <w:rPr>
      <w:lang w:eastAsia="ru-RU"/>
    </w:rPr>
  </w:style>
  <w:style w:type="paragraph" w:customStyle="1" w:styleId="-2">
    <w:name w:val="Контракт-подподпункт"/>
    <w:basedOn w:val="a"/>
    <w:qFormat/>
    <w:pPr>
      <w:numPr>
        <w:ilvl w:val="3"/>
        <w:numId w:val="2"/>
      </w:numPr>
      <w:jc w:val="both"/>
    </w:pPr>
    <w:rPr>
      <w:lang w:eastAsia="ru-RU"/>
    </w:rPr>
  </w:style>
  <w:style w:type="paragraph" w:customStyle="1" w:styleId="33">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sz w:val="20"/>
      <w:szCs w:val="20"/>
      <w:lang w:val="en-US" w:eastAsia="en-US"/>
    </w:rPr>
  </w:style>
  <w:style w:type="paragraph" w:customStyle="1" w:styleId="3110">
    <w:name w:val="Основной текст с отступом 311"/>
    <w:basedOn w:val="a"/>
    <w:link w:val="34"/>
    <w:qFormat/>
    <w:pPr>
      <w:spacing w:after="120"/>
      <w:ind w:left="283"/>
    </w:pPr>
    <w:rPr>
      <w:sz w:val="16"/>
      <w:szCs w:val="16"/>
      <w:lang w:eastAsia="ru-RU"/>
    </w:rPr>
  </w:style>
  <w:style w:type="character" w:customStyle="1" w:styleId="34">
    <w:name w:val="Основной текст с отступом 3 Знак"/>
    <w:link w:val="3110"/>
    <w:qFormat/>
    <w:rPr>
      <w:sz w:val="16"/>
      <w:szCs w:val="16"/>
      <w:lang w:val="ru-RU" w:eastAsia="ru-RU" w:bidi="ar-SA"/>
    </w:rPr>
  </w:style>
  <w:style w:type="paragraph" w:customStyle="1" w:styleId="1f3">
    <w:name w:val="Схема документа1"/>
    <w:basedOn w:val="a"/>
    <w:semiHidden/>
    <w:qFormat/>
    <w:pPr>
      <w:shd w:val="clear" w:color="auto" w:fill="000080"/>
    </w:pPr>
    <w:rPr>
      <w:rFonts w:ascii="Tahoma" w:hAnsi="Tahoma" w:cs="Tahoma"/>
      <w:sz w:val="20"/>
      <w:szCs w:val="20"/>
    </w:rPr>
  </w:style>
  <w:style w:type="paragraph" w:customStyle="1" w:styleId="1f4">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5">
    <w:name w:val="Знак Знак1"/>
    <w:qFormat/>
    <w:rPr>
      <w:sz w:val="16"/>
      <w:szCs w:val="16"/>
      <w:lang w:val="ru-RU" w:eastAsia="ru-RU" w:bidi="ar-SA"/>
    </w:rPr>
  </w:style>
  <w:style w:type="character" w:customStyle="1" w:styleId="name4">
    <w:name w:val="name4"/>
    <w:qFormat/>
    <w:rPr>
      <w:b/>
      <w:bCs/>
      <w:color w:val="003073"/>
    </w:rPr>
  </w:style>
  <w:style w:type="character" w:customStyle="1" w:styleId="afd">
    <w:name w:val="Текст Знак"/>
    <w:link w:val="1f2"/>
    <w:qFormat/>
    <w:rPr>
      <w:rFonts w:ascii="Courier New" w:hAnsi="Courier New"/>
      <w:lang w:val="ru-RU" w:eastAsia="ru-RU" w:bidi="ar-SA"/>
    </w:rPr>
  </w:style>
  <w:style w:type="paragraph" w:customStyle="1" w:styleId="35">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6">
    <w:name w:val="ТТ список 1"/>
    <w:basedOn w:val="a"/>
    <w:qFormat/>
    <w:pPr>
      <w:keepLines/>
      <w:framePr w:hSpace="180" w:wrap="around" w:vAnchor="text" w:hAnchor="margin" w:y="174"/>
      <w:spacing w:before="60" w:after="60"/>
    </w:pPr>
    <w:rPr>
      <w:lang w:eastAsia="ru-RU"/>
    </w:rPr>
  </w:style>
  <w:style w:type="paragraph" w:customStyle="1" w:styleId="212">
    <w:name w:val="Основной текст 21"/>
    <w:basedOn w:val="a"/>
    <w:qFormat/>
    <w:pPr>
      <w:jc w:val="both"/>
    </w:pPr>
    <w:rPr>
      <w:szCs w:val="28"/>
      <w:lang w:eastAsia="ru-RU"/>
    </w:rPr>
  </w:style>
  <w:style w:type="paragraph" w:customStyle="1" w:styleId="1f7">
    <w:name w:val="Обычный (веб)1"/>
    <w:basedOn w:val="a"/>
    <w:unhideWhenUsed/>
    <w:qFormat/>
    <w:pPr>
      <w:spacing w:before="150"/>
    </w:pPr>
    <w:rPr>
      <w:lang w:eastAsia="ru-RU"/>
    </w:rPr>
  </w:style>
  <w:style w:type="character" w:customStyle="1" w:styleId="af9">
    <w:name w:val="Основной текст Знак"/>
    <w:link w:val="1a"/>
    <w:qFormat/>
    <w:rPr>
      <w:sz w:val="24"/>
      <w:szCs w:val="24"/>
      <w:lang w:val="ru-RU" w:eastAsia="ar-SA" w:bidi="ar-SA"/>
    </w:rPr>
  </w:style>
  <w:style w:type="paragraph" w:customStyle="1" w:styleId="ConsNormal">
    <w:name w:val="ConsNormal"/>
    <w:uiPriority w:val="99"/>
    <w:qFormat/>
    <w:pPr>
      <w:widowControl w:val="0"/>
      <w:ind w:firstLine="720"/>
    </w:pPr>
    <w:rPr>
      <w:rFonts w:cs="Arial"/>
    </w:rPr>
  </w:style>
  <w:style w:type="paragraph" w:customStyle="1" w:styleId="1f8">
    <w:name w:val="Обычный1"/>
    <w:qFormat/>
    <w:pPr>
      <w:widowControl w:val="0"/>
      <w:spacing w:before="120" w:after="120"/>
      <w:ind w:firstLine="567"/>
      <w:jc w:val="both"/>
    </w:pPr>
    <w:rPr>
      <w:sz w:val="24"/>
      <w:szCs w:val="24"/>
    </w:rPr>
  </w:style>
  <w:style w:type="paragraph" w:customStyle="1" w:styleId="1f9">
    <w:name w:val="Стиль1"/>
    <w:basedOn w:val="a"/>
    <w:qFormat/>
    <w:pPr>
      <w:keepNext/>
      <w:keepLines/>
      <w:widowControl w:val="0"/>
      <w:suppressLineNumbers/>
      <w:tabs>
        <w:tab w:val="left" w:pos="432"/>
      </w:tabs>
      <w:spacing w:after="60"/>
      <w:ind w:left="432" w:hanging="432"/>
    </w:pPr>
    <w:rPr>
      <w:b/>
      <w:bCs/>
      <w:sz w:val="28"/>
      <w:szCs w:val="28"/>
      <w:lang w:eastAsia="ru-RU"/>
    </w:rPr>
  </w:style>
  <w:style w:type="paragraph" w:customStyle="1" w:styleId="2">
    <w:name w:val="Стиль2"/>
    <w:basedOn w:val="210"/>
    <w:qFormat/>
    <w:pPr>
      <w:keepNext/>
      <w:keepLines/>
      <w:widowControl w:val="0"/>
      <w:numPr>
        <w:ilvl w:val="1"/>
      </w:numPr>
      <w:suppressLineNumbers/>
      <w:spacing w:after="60"/>
      <w:jc w:val="both"/>
    </w:pPr>
    <w:rPr>
      <w:b/>
      <w:bCs/>
    </w:rPr>
  </w:style>
  <w:style w:type="paragraph" w:customStyle="1" w:styleId="210">
    <w:name w:val="Нумерованный список 21"/>
    <w:basedOn w:val="a"/>
    <w:qFormat/>
    <w:pPr>
      <w:numPr>
        <w:ilvl w:val="2"/>
        <w:numId w:val="3"/>
      </w:numPr>
      <w:tabs>
        <w:tab w:val="left" w:pos="432"/>
      </w:tabs>
      <w:ind w:left="432" w:hanging="432"/>
    </w:pPr>
    <w:rPr>
      <w:lang w:eastAsia="ru-RU"/>
    </w:rPr>
  </w:style>
  <w:style w:type="paragraph" w:customStyle="1" w:styleId="36">
    <w:name w:val="Стиль3"/>
    <w:basedOn w:val="213"/>
    <w:qFormat/>
    <w:pPr>
      <w:widowControl w:val="0"/>
      <w:tabs>
        <w:tab w:val="left" w:pos="360"/>
        <w:tab w:val="left" w:pos="2310"/>
      </w:tabs>
      <w:spacing w:after="0" w:line="240" w:lineRule="auto"/>
      <w:ind w:left="2310" w:hanging="180"/>
      <w:jc w:val="both"/>
    </w:pPr>
  </w:style>
  <w:style w:type="paragraph" w:customStyle="1" w:styleId="213">
    <w:name w:val="Основной текст с отступом 21"/>
    <w:basedOn w:val="a"/>
    <w:qFormat/>
    <w:pPr>
      <w:spacing w:after="120" w:line="480" w:lineRule="auto"/>
      <w:ind w:left="283"/>
    </w:pPr>
    <w:rPr>
      <w:lang w:eastAsia="ru-RU"/>
    </w:rPr>
  </w:style>
  <w:style w:type="character" w:customStyle="1" w:styleId="afa">
    <w:name w:val="Текст сноски Знак"/>
    <w:link w:val="1c"/>
    <w:qFormat/>
    <w:rPr>
      <w:lang w:val="ru-RU" w:eastAsia="ar-SA" w:bidi="ar-SA"/>
    </w:rPr>
  </w:style>
  <w:style w:type="character" w:customStyle="1" w:styleId="afb">
    <w:name w:val="Основной текст с отступом Знак"/>
    <w:link w:val="1e"/>
    <w:qFormat/>
    <w:rPr>
      <w:sz w:val="24"/>
      <w:szCs w:val="24"/>
      <w:lang w:val="ru-RU" w:eastAsia="ar-SA" w:bidi="ar-SA"/>
    </w:rPr>
  </w:style>
  <w:style w:type="character" w:customStyle="1" w:styleId="1fa">
    <w:name w:val="Номер страницы1"/>
    <w:qFormat/>
    <w:rPr>
      <w:rFonts w:ascii="Times New Roman" w:hAnsi="Times New Roman" w:cs="Times New Roman"/>
    </w:rPr>
  </w:style>
  <w:style w:type="paragraph" w:customStyle="1" w:styleId="1fb">
    <w:name w:val="Маркированный список1"/>
    <w:basedOn w:val="a"/>
    <w:qFormat/>
    <w:pPr>
      <w:tabs>
        <w:tab w:val="left" w:pos="360"/>
      </w:tabs>
      <w:ind w:left="360"/>
    </w:pPr>
    <w:rPr>
      <w:color w:val="000000"/>
      <w:spacing w:val="48"/>
      <w:lang w:eastAsia="ru-RU"/>
    </w:rPr>
  </w:style>
  <w:style w:type="paragraph" w:customStyle="1" w:styleId="1">
    <w:name w:val="Верхний колонтитул1"/>
    <w:basedOn w:val="a"/>
    <w:qFormat/>
    <w:pPr>
      <w:numPr>
        <w:numId w:val="4"/>
      </w:numPr>
      <w:tabs>
        <w:tab w:val="center" w:pos="4677"/>
        <w:tab w:val="right" w:pos="9355"/>
      </w:tabs>
      <w:ind w:left="0" w:firstLine="0"/>
    </w:pPr>
    <w:rPr>
      <w:lang w:eastAsia="ru-RU"/>
    </w:rPr>
  </w:style>
  <w:style w:type="paragraph" w:customStyle="1" w:styleId="afe">
    <w:name w:val="внесено"/>
    <w:basedOn w:val="a"/>
    <w:next w:val="a"/>
    <w:qFormat/>
    <w:pPr>
      <w:widowControl w:val="0"/>
      <w:tabs>
        <w:tab w:val="left" w:pos="7938"/>
      </w:tabs>
      <w:spacing w:before="720"/>
      <w:ind w:right="573"/>
    </w:pPr>
    <w:rPr>
      <w:lang w:eastAsia="ru-RU"/>
    </w:rPr>
  </w:style>
  <w:style w:type="paragraph" w:customStyle="1" w:styleId="ConsNonformat">
    <w:name w:val="ConsNonformat"/>
    <w:qFormat/>
    <w:pPr>
      <w:widowControl w:val="0"/>
      <w:ind w:right="19772"/>
    </w:pPr>
    <w:rPr>
      <w:rFonts w:ascii="Courier New" w:hAnsi="Courier New" w:cs="Courier New"/>
      <w:sz w:val="16"/>
      <w:szCs w:val="16"/>
    </w:rPr>
  </w:style>
  <w:style w:type="paragraph" w:customStyle="1" w:styleId="CharChar">
    <w:name w:val="Char Char"/>
    <w:basedOn w:val="a"/>
    <w:qFormat/>
    <w:rPr>
      <w:sz w:val="20"/>
      <w:szCs w:val="20"/>
      <w:lang w:val="en-US" w:eastAsia="en-US"/>
    </w:rPr>
  </w:style>
  <w:style w:type="paragraph" w:customStyle="1" w:styleId="ConsPlusNormal">
    <w:name w:val="ConsPlusNormal"/>
    <w:qFormat/>
    <w:pPr>
      <w:widowControl w:val="0"/>
      <w:ind w:firstLine="720"/>
    </w:pPr>
    <w:rPr>
      <w:rFonts w:cs="Arial"/>
    </w:rPr>
  </w:style>
  <w:style w:type="paragraph" w:customStyle="1" w:styleId="ConsPlusTitle">
    <w:name w:val="ConsPlusTitle"/>
    <w:qFormat/>
    <w:pPr>
      <w:widowControl w:val="0"/>
    </w:pPr>
    <w:rPr>
      <w:rFonts w:cs="Arial"/>
      <w:b/>
      <w:bCs/>
    </w:rPr>
  </w:style>
  <w:style w:type="paragraph" w:customStyle="1" w:styleId="1fc">
    <w:name w:val="Нижний колонтитул1"/>
    <w:basedOn w:val="a"/>
    <w:qFormat/>
    <w:pPr>
      <w:tabs>
        <w:tab w:val="center" w:pos="4677"/>
        <w:tab w:val="right" w:pos="9355"/>
      </w:tabs>
    </w:pPr>
    <w:rPr>
      <w:sz w:val="20"/>
      <w:szCs w:val="20"/>
      <w:lang w:eastAsia="ru-RU"/>
    </w:rPr>
  </w:style>
  <w:style w:type="paragraph" w:customStyle="1" w:styleId="HTML1">
    <w:name w:val="Стандартный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paragraph" w:customStyle="1" w:styleId="113">
    <w:name w:val="заголовок 11"/>
    <w:basedOn w:val="a"/>
    <w:next w:val="a"/>
    <w:qFormat/>
    <w:pPr>
      <w:keepNext/>
      <w:jc w:val="center"/>
    </w:pPr>
    <w:rPr>
      <w:szCs w:val="20"/>
      <w:lang w:eastAsia="ru-RU"/>
    </w:rPr>
  </w:style>
  <w:style w:type="paragraph" w:customStyle="1" w:styleId="basis">
    <w:name w:val="basis"/>
    <w:basedOn w:val="a"/>
    <w:qFormat/>
    <w:pPr>
      <w:ind w:firstLine="600"/>
      <w:jc w:val="both"/>
    </w:pPr>
    <w:rPr>
      <w:sz w:val="29"/>
      <w:szCs w:val="29"/>
      <w:lang w:eastAsia="ru-RU"/>
    </w:rPr>
  </w:style>
  <w:style w:type="paragraph" w:customStyle="1" w:styleId="320">
    <w:name w:val="Основной текст 32"/>
    <w:basedOn w:val="a"/>
    <w:qFormat/>
    <w:pPr>
      <w:spacing w:after="120"/>
    </w:pPr>
    <w:rPr>
      <w:sz w:val="16"/>
      <w:szCs w:val="16"/>
      <w:lang w:eastAsia="ru-RU"/>
    </w:rPr>
  </w:style>
  <w:style w:type="paragraph" w:customStyle="1" w:styleId="1fd">
    <w:name w:val="Название объекта1"/>
    <w:basedOn w:val="a"/>
    <w:next w:val="a"/>
    <w:qFormat/>
    <w:pPr>
      <w:ind w:firstLine="709"/>
      <w:jc w:val="right"/>
    </w:pPr>
    <w:rPr>
      <w:sz w:val="28"/>
      <w:szCs w:val="26"/>
      <w:lang w:eastAsia="ru-RU"/>
    </w:rPr>
  </w:style>
  <w:style w:type="paragraph" w:customStyle="1" w:styleId="1110">
    <w:name w:val="111"/>
    <w:basedOn w:val="a"/>
    <w:qFormat/>
    <w:rPr>
      <w:rFonts w:cs="Arial"/>
      <w:sz w:val="20"/>
      <w:szCs w:val="20"/>
      <w:lang w:eastAsia="ru-RU"/>
    </w:rPr>
  </w:style>
  <w:style w:type="character" w:customStyle="1" w:styleId="apple-style-span">
    <w:name w:val="apple-style-span"/>
    <w:basedOn w:val="111"/>
    <w:qFormat/>
  </w:style>
  <w:style w:type="paragraph" w:customStyle="1" w:styleId="02statia2">
    <w:name w:val="02statia2"/>
    <w:basedOn w:val="a"/>
    <w:qFormat/>
    <w:pPr>
      <w:spacing w:before="120" w:line="320" w:lineRule="atLeast"/>
      <w:ind w:left="2020" w:hanging="880"/>
      <w:jc w:val="both"/>
    </w:pPr>
    <w:rPr>
      <w:rFonts w:ascii="GaramondNarrowC" w:hAnsi="GaramondNarrowC"/>
      <w:color w:val="000000"/>
      <w:sz w:val="21"/>
      <w:szCs w:val="21"/>
      <w:lang w:eastAsia="ru-RU"/>
    </w:rPr>
  </w:style>
  <w:style w:type="character" w:customStyle="1" w:styleId="postbody1">
    <w:name w:val="postbody1"/>
    <w:qFormat/>
    <w:rPr>
      <w:sz w:val="18"/>
      <w:szCs w:val="18"/>
    </w:rPr>
  </w:style>
  <w:style w:type="paragraph" w:customStyle="1" w:styleId="Iauiue">
    <w:name w:val="Iau?iue"/>
    <w:qFormat/>
    <w:pPr>
      <w:widowControl w:val="0"/>
      <w:spacing w:line="360" w:lineRule="atLeast"/>
      <w:jc w:val="both"/>
    </w:pPr>
    <w:rPr>
      <w:lang w:val="en-US"/>
    </w:rPr>
  </w:style>
  <w:style w:type="paragraph" w:customStyle="1" w:styleId="1fe">
    <w:name w:val="Подзаголовок1"/>
    <w:basedOn w:val="a"/>
    <w:next w:val="a"/>
    <w:qFormat/>
    <w:pPr>
      <w:spacing w:after="60"/>
      <w:jc w:val="center"/>
      <w:outlineLvl w:val="1"/>
    </w:pPr>
    <w:rPr>
      <w:rFonts w:ascii="Cambria" w:hAnsi="Cambria"/>
      <w:lang w:eastAsia="ru-RU"/>
    </w:rPr>
  </w:style>
  <w:style w:type="character" w:customStyle="1" w:styleId="size121">
    <w:name w:val="size121"/>
    <w:qFormat/>
    <w:rPr>
      <w:sz w:val="24"/>
      <w:szCs w:val="24"/>
    </w:rPr>
  </w:style>
  <w:style w:type="paragraph" w:customStyle="1" w:styleId="37">
    <w:name w:val="3"/>
    <w:basedOn w:val="a"/>
    <w:qFormat/>
    <w:pPr>
      <w:jc w:val="both"/>
    </w:pPr>
    <w:rPr>
      <w:lang w:eastAsia="ru-RU"/>
    </w:rPr>
  </w:style>
  <w:style w:type="paragraph" w:customStyle="1" w:styleId="1ff">
    <w:name w:val="Абзац списка1"/>
    <w:basedOn w:val="a"/>
    <w:qFormat/>
    <w:pPr>
      <w:ind w:left="720"/>
      <w:contextualSpacing/>
    </w:pPr>
    <w:rPr>
      <w:lang w:eastAsia="ru-RU"/>
    </w:rPr>
  </w:style>
  <w:style w:type="paragraph" w:customStyle="1" w:styleId="aff">
    <w:name w:val="Знак Знак Знак Знак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f0">
    <w:name w:val="Просмотренная гиперссылка1"/>
    <w:qFormat/>
    <w:rPr>
      <w:color w:val="800080"/>
      <w:u w:val="single"/>
    </w:rPr>
  </w:style>
  <w:style w:type="paragraph" w:customStyle="1" w:styleId="28">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2">
    <w:name w:val="Основной текст с отступом 31"/>
    <w:basedOn w:val="a"/>
    <w:qFormat/>
    <w:pPr>
      <w:widowControl w:val="0"/>
      <w:tabs>
        <w:tab w:val="left" w:pos="1212"/>
      </w:tabs>
      <w:ind w:left="426" w:hanging="426"/>
      <w:jc w:val="both"/>
    </w:pPr>
    <w:rPr>
      <w:rFonts w:eastAsia="Lucida Sans Unicode"/>
      <w:sz w:val="22"/>
      <w:lang w:eastAsia="ru-RU"/>
    </w:rPr>
  </w:style>
  <w:style w:type="paragraph" w:customStyle="1" w:styleId="1ff1">
    <w:name w:val="Без интервала1"/>
    <w:qFormat/>
    <w:rPr>
      <w:rFonts w:eastAsia="Calibri"/>
      <w:lang w:eastAsia="en-US"/>
    </w:rPr>
  </w:style>
  <w:style w:type="paragraph" w:customStyle="1" w:styleId="style13297355020000000231msonormal">
    <w:name w:val="style_13297355020000000231msonormal"/>
    <w:basedOn w:val="a"/>
    <w:qFormat/>
    <w:pPr>
      <w:spacing w:before="100" w:beforeAutospacing="1" w:after="100" w:afterAutospacing="1"/>
    </w:pPr>
    <w:rPr>
      <w:lang w:eastAsia="ru-RU"/>
    </w:rPr>
  </w:style>
  <w:style w:type="paragraph" w:customStyle="1" w:styleId="Normal1">
    <w:name w:val="Normal1"/>
    <w:qFormat/>
    <w:pPr>
      <w:widowControl w:val="0"/>
    </w:pPr>
    <w:rPr>
      <w:sz w:val="22"/>
      <w:lang w:eastAsia="ar-SA"/>
    </w:rPr>
  </w:style>
  <w:style w:type="paragraph" w:customStyle="1" w:styleId="Style2">
    <w:name w:val="Style2"/>
    <w:basedOn w:val="a"/>
    <w:qFormat/>
    <w:pPr>
      <w:widowControl w:val="0"/>
    </w:pPr>
    <w:rPr>
      <w:lang w:eastAsia="ru-RU"/>
    </w:rPr>
  </w:style>
  <w:style w:type="character" w:customStyle="1" w:styleId="aff0">
    <w:name w:val="Название Знак"/>
    <w:qFormat/>
    <w:rPr>
      <w:rFonts w:ascii="SimSun" w:eastAsia="SimSun"/>
      <w:b/>
      <w:bCs/>
      <w:sz w:val="28"/>
      <w:szCs w:val="28"/>
    </w:rPr>
  </w:style>
  <w:style w:type="paragraph" w:customStyle="1" w:styleId="1ff2">
    <w:name w:val="Название1"/>
    <w:basedOn w:val="a"/>
    <w:link w:val="1ff3"/>
    <w:qFormat/>
    <w:pPr>
      <w:jc w:val="center"/>
    </w:pPr>
    <w:rPr>
      <w:rFonts w:ascii="SimSun" w:eastAsia="SimSun"/>
      <w:b/>
      <w:bCs/>
      <w:sz w:val="28"/>
      <w:szCs w:val="28"/>
      <w:lang w:eastAsia="ru-RU"/>
    </w:rPr>
  </w:style>
  <w:style w:type="character" w:customStyle="1" w:styleId="1ff3">
    <w:name w:val="Название Знак1"/>
    <w:link w:val="1ff2"/>
    <w:qFormat/>
    <w:rPr>
      <w:rFonts w:ascii="Cambria" w:eastAsia="Times New Roman" w:hAnsi="Cambria" w:cs="Times New Roman"/>
      <w:b/>
      <w:bCs/>
      <w:sz w:val="32"/>
      <w:szCs w:val="32"/>
      <w:lang w:eastAsia="ar-SA"/>
    </w:rPr>
  </w:style>
  <w:style w:type="paragraph" w:customStyle="1" w:styleId="aff1">
    <w:name w:val="Таблицы (моноширинный)"/>
    <w:basedOn w:val="a"/>
    <w:next w:val="a"/>
    <w:uiPriority w:val="99"/>
    <w:qFormat/>
    <w:pPr>
      <w:widowControl w:val="0"/>
      <w:jc w:val="both"/>
    </w:pPr>
    <w:rPr>
      <w:rFonts w:ascii="Courier New" w:hAnsi="Courier New" w:cs="Courier New"/>
      <w:sz w:val="20"/>
      <w:szCs w:val="20"/>
      <w:lang w:eastAsia="ru-RU"/>
    </w:rPr>
  </w:style>
  <w:style w:type="paragraph" w:customStyle="1" w:styleId="Text">
    <w:name w:val="Text"/>
    <w:basedOn w:val="a"/>
    <w:qFormat/>
    <w:pPr>
      <w:spacing w:after="240"/>
    </w:pPr>
    <w:rPr>
      <w:szCs w:val="20"/>
      <w:lang w:val="en-US" w:eastAsia="en-US"/>
    </w:rPr>
  </w:style>
  <w:style w:type="paragraph" w:customStyle="1" w:styleId="text0">
    <w:name w:val="text"/>
    <w:basedOn w:val="a"/>
    <w:qFormat/>
    <w:pPr>
      <w:spacing w:after="240"/>
    </w:pPr>
    <w:rPr>
      <w:lang w:eastAsia="ru-RU"/>
    </w:rPr>
  </w:style>
  <w:style w:type="character" w:customStyle="1" w:styleId="42">
    <w:name w:val="Заголовок 4 Знак"/>
    <w:link w:val="41"/>
    <w:qFormat/>
    <w:rPr>
      <w:sz w:val="28"/>
      <w:szCs w:val="24"/>
    </w:rPr>
  </w:style>
  <w:style w:type="character" w:customStyle="1" w:styleId="FontStyle108">
    <w:name w:val="Font Style108"/>
    <w:qFormat/>
    <w:rPr>
      <w:rFonts w:ascii="Times New Roman" w:hAnsi="Times New Roman" w:cs="Times New Roman"/>
      <w:b/>
      <w:sz w:val="22"/>
    </w:rPr>
  </w:style>
  <w:style w:type="table" w:customStyle="1" w:styleId="1ff4">
    <w:name w:val="Сетка таблицы1"/>
    <w:basedOn w:val="16"/>
    <w:qFormat/>
    <w:tblPr/>
  </w:style>
  <w:style w:type="paragraph" w:customStyle="1" w:styleId="aff2">
    <w:name w:val="Базовый"/>
    <w:uiPriority w:val="99"/>
    <w:qFormat/>
    <w:pPr>
      <w:tabs>
        <w:tab w:val="left" w:pos="709"/>
      </w:tabs>
      <w:spacing w:after="200" w:line="276" w:lineRule="atLeast"/>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1300</Words>
  <Characters>7411</Characters>
  <Application>Microsoft Office Word</Application>
  <DocSecurity>0</DocSecurity>
  <Lines>61</Lines>
  <Paragraphs>17</Paragraphs>
  <ScaleCrop>false</ScaleCrop>
  <Company>Организация</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dc:title>
  <dc:creator>Игнатенкова</dc:creator>
  <cp:lastModifiedBy>Admin</cp:lastModifiedBy>
  <cp:revision>6</cp:revision>
  <dcterms:created xsi:type="dcterms:W3CDTF">2025-08-18T10:18:00Z</dcterms:created>
  <dcterms:modified xsi:type="dcterms:W3CDTF">2025-12-23T09:48:00Z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8446C81691864FAB9E76A0E75DC008E9_12</vt:lpwstr>
  </property>
</Properties>
</file>